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spacing w:val="-40"/>
          <w:sz w:val="120"/>
          <w:szCs w:val="120"/>
        </w:rPr>
      </w:pPr>
      <w:r>
        <w:rPr>
          <w:rFonts w:hint="eastAsia" w:ascii="方正大标宋简体" w:eastAsia="方正大标宋简体"/>
          <w:color w:val="FF0000"/>
          <w:w w:val="39"/>
          <w:kern w:val="0"/>
          <w:sz w:val="120"/>
          <w:szCs w:val="120"/>
          <w:fitText w:val="8000" w:id="0"/>
        </w:rPr>
        <w:t>中共南通师范高等专科学校委员会文</w:t>
      </w:r>
      <w:r>
        <w:rPr>
          <w:rFonts w:hint="eastAsia" w:ascii="方正大标宋简体" w:eastAsia="方正大标宋简体"/>
          <w:color w:val="FF0000"/>
          <w:spacing w:val="30"/>
          <w:w w:val="39"/>
          <w:kern w:val="0"/>
          <w:sz w:val="120"/>
          <w:szCs w:val="120"/>
          <w:fitText w:val="8000" w:id="0"/>
        </w:rPr>
        <w:t>件</w:t>
      </w:r>
    </w:p>
    <w:p/>
    <w:p>
      <w:pPr>
        <w:adjustRightInd w:val="0"/>
        <w:snapToGrid w:val="0"/>
        <w:spacing w:line="300" w:lineRule="auto"/>
        <w:jc w:val="center"/>
        <w:rPr>
          <w:rFonts w:ascii="仿宋_GB2312" w:hAnsi="宋体" w:eastAsia="仿宋_GB2312"/>
          <w:color w:val="000000"/>
          <w:sz w:val="32"/>
          <w:szCs w:val="44"/>
        </w:rPr>
      </w:pPr>
      <w:r>
        <w:rPr>
          <w:rFonts w:hint="eastAsia" w:ascii="仿宋_GB2312" w:hAnsi="宋体" w:eastAsia="仿宋_GB2312"/>
          <w:color w:val="000000"/>
          <w:sz w:val="32"/>
          <w:szCs w:val="44"/>
        </w:rPr>
        <w:t>通师高专党〔</w:t>
      </w:r>
      <w:r>
        <w:rPr>
          <w:rFonts w:ascii="仿宋_GB2312" w:hAnsi="宋体" w:eastAsia="仿宋_GB2312"/>
          <w:color w:val="000000"/>
          <w:sz w:val="32"/>
          <w:szCs w:val="44"/>
        </w:rPr>
        <w:t>20</w:t>
      </w:r>
      <w:r>
        <w:rPr>
          <w:rFonts w:hint="eastAsia" w:ascii="仿宋_GB2312" w:hAnsi="宋体" w:eastAsia="仿宋_GB2312"/>
          <w:color w:val="000000"/>
          <w:sz w:val="32"/>
          <w:szCs w:val="44"/>
        </w:rPr>
        <w:t>23〕</w:t>
      </w:r>
      <w:r>
        <w:rPr>
          <w:rFonts w:hint="eastAsia" w:ascii="仿宋_GB2312" w:hAnsi="宋体" w:eastAsia="仿宋_GB2312"/>
          <w:color w:val="000000"/>
          <w:sz w:val="32"/>
          <w:szCs w:val="44"/>
          <w:lang w:val="en-US" w:eastAsia="zh-CN"/>
        </w:rPr>
        <w:t>17</w:t>
      </w:r>
      <w:r>
        <w:rPr>
          <w:rFonts w:hint="eastAsia" w:ascii="仿宋_GB2312" w:hAnsi="宋体" w:eastAsia="仿宋_GB2312"/>
          <w:color w:val="000000"/>
          <w:sz w:val="32"/>
          <w:szCs w:val="44"/>
        </w:rPr>
        <w:t>号</w:t>
      </w:r>
    </w:p>
    <w:p>
      <w:pPr>
        <w:adjustRightInd w:val="0"/>
        <w:snapToGrid w:val="0"/>
        <w:spacing w:line="300" w:lineRule="auto"/>
        <w:jc w:val="center"/>
        <w:rPr>
          <w:rFonts w:ascii="仿宋_GB2312" w:hAnsi="宋体" w:eastAsia="仿宋_GB2312"/>
          <w:color w:val="000000"/>
          <w:sz w:val="32"/>
          <w:szCs w:val="44"/>
        </w:rPr>
      </w:pPr>
    </w:p>
    <w:p>
      <w:pPr>
        <w:adjustRightInd w:val="0"/>
        <w:snapToGrid w:val="0"/>
        <w:spacing w:line="240" w:lineRule="exact"/>
        <w:jc w:val="center"/>
        <w:rPr>
          <w:rFonts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43180</wp:posOffset>
                </wp:positionV>
                <wp:extent cx="5689600" cy="0"/>
                <wp:effectExtent l="0" t="19050" r="0" b="19050"/>
                <wp:wrapTopAndBottom/>
                <wp:docPr id="2" name="直接连接符 2"/>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3.4pt;height:0pt;width:448pt;mso-wrap-distance-bottom:0pt;mso-wrap-distance-top:0pt;z-index:251659264;mso-width-relative:page;mso-height-relative:page;" filled="f" stroked="t" coordsize="21600,21600" o:gfxdata="UEsDBAoAAAAAAIdO4kAAAAAAAAAAAAAAAAAEAAAAZHJzL1BLAwQUAAAACACHTuJA0B3QRdcAAAAH&#10;AQAADwAAAGRycy9kb3ducmV2LnhtbE2PQUvDQBCF74L/YRnBi7SbeKghzaaIIFZ7sEaheNtmxyQ0&#10;Oxt3N23990691OPHG958r1gcbS/26EPnSEE6TUAg1c501Cj4eH+cZCBC1GR07wgV/GCARXl5Uejc&#10;uAO94b6KjeASCrlW0MY45FKGukWrw9QNSJx9OW91ZPSNNF4fuNz28jZJZtLqjvhDqwd8aLHeVaNV&#10;YF/tvfxcPY2VXz+/bL5Xy/XuZqnU9VWazEFEPMbzMZz0WR1Kdtq6kUwQvYJJmvGWqGDGCzjP7k68&#10;/WNZFvK/f/kLUEsDBBQAAAAIAIdO4kBQs+Pe0wEAAIsDAAAOAAAAZHJzL2Uyb0RvYy54bWytU0uO&#10;EzEQ3SNxB8t70p0gotBKZxYTwgZBJOAAFdvdbck/uUw6uQQXQGIHK5bsuQ0zx6DsZDJ8NgjRi2q7&#10;Pq/qva5eXh2sYXsVUXvX8umk5kw54aV2fcvfvtk8WnCGCZwE451q+VEhv1o9fLAcQ6NmfvBGqsgI&#10;xGEzhpYPKYWmqlAMygJOfFCOgp2PFhJdY1/JCCOhW1PN6npejT7KEL1QiORdn4J8VfC7Ton0qutQ&#10;JWZaTrOlYmOxu2yr1RKaPkIYtDiPAf8whQXtqOkFag0J2Luo/4CyWkSPvksT4W3lu04LVTgQm2n9&#10;G5vXAwRVuJA4GC4y4f+DFS/328i0bPmMMweWPtHNh6/f33+6/faR7M2Xz2yWRRoDNpR77bbxfMOw&#10;jZnxoYs2v4kLOxRhjxdh1SExQc4n88XTeU36i7tYdV8YIqbnyluWDy032mXO0MD+BSZqRql3Kdlt&#10;HBtb/ngxLXhAO9MZSARtA7FA15di9EbLjTYml2Dsd9cmsj3QFmw2NT2ZEwH/kpa7rAGHU14JnfZj&#10;UCCfOcnSMZA+jhaZ5xmskpwZRXufTwQITQJt/iaTWhtHE2RZT0Lm087LY9G3+OmLlxnP25lX6ud7&#10;qb7/h1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Ad0EXXAAAABwEAAA8AAAAAAAAAAQAgAAAA&#10;IgAAAGRycy9kb3ducmV2LnhtbFBLAQIUABQAAAAIAIdO4kBQs+Pe0wEAAIsDAAAOAAAAAAAAAAEA&#10;IAAAACYBAABkcnMvZTJvRG9jLnhtbFBLBQYAAAAABgAGAFkBAABrBQAAAAA=&#10;">
                <v:fill on="f" focussize="0,0"/>
                <v:stroke weight="3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关于</w:t>
      </w:r>
      <w:r>
        <w:rPr>
          <w:rFonts w:hint="eastAsia" w:ascii="方正小标宋简体" w:hAnsi="方正小标宋简体" w:eastAsia="方正小标宋简体" w:cs="方正小标宋简体"/>
          <w:spacing w:val="-20"/>
          <w:sz w:val="44"/>
          <w:szCs w:val="44"/>
        </w:rPr>
        <w:t>印发《南通师范高等专科学校内涵提升</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三年行动计划（2023-2025年）》的通知</w:t>
      </w:r>
    </w:p>
    <w:p>
      <w:pPr>
        <w:keepNext w:val="0"/>
        <w:keepLines w:val="0"/>
        <w:pageBreakBefore w:val="0"/>
        <w:widowControl w:val="0"/>
        <w:kinsoku/>
        <w:wordWrap/>
        <w:overflowPunct/>
        <w:topLinePunct w:val="0"/>
        <w:autoSpaceDE/>
        <w:autoSpaceDN/>
        <w:bidi w:val="0"/>
        <w:adjustRightInd/>
        <w:snapToGrid/>
        <w:spacing w:before="157" w:beforeLines="50" w:line="540" w:lineRule="exact"/>
        <w:textAlignment w:val="auto"/>
        <w:rPr>
          <w:rFonts w:ascii="仿宋_GB2312" w:hAnsi="仿宋" w:eastAsia="仿宋_GB2312"/>
          <w:sz w:val="32"/>
          <w:szCs w:val="32"/>
        </w:rPr>
      </w:pPr>
      <w:r>
        <w:rPr>
          <w:rFonts w:hint="eastAsia" w:ascii="仿宋_GB2312" w:eastAsia="仿宋_GB2312"/>
          <w:sz w:val="32"/>
          <w:szCs w:val="32"/>
        </w:rPr>
        <w:t>各部门、各学院：</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 w:eastAsia="仿宋_GB2312"/>
          <w:w w:val="100"/>
          <w:sz w:val="32"/>
          <w:szCs w:val="32"/>
        </w:rPr>
      </w:pPr>
      <w:r>
        <w:rPr>
          <w:rFonts w:hint="eastAsia" w:ascii="仿宋_GB2312" w:hAnsi="仿宋" w:eastAsia="仿宋_GB2312"/>
          <w:sz w:val="32"/>
          <w:szCs w:val="32"/>
        </w:rPr>
        <w:t xml:space="preserve">   </w:t>
      </w:r>
      <w:r>
        <w:rPr>
          <w:rFonts w:hint="eastAsia" w:ascii="仿宋_GB2312" w:hAnsi="仿宋" w:eastAsia="仿宋_GB2312"/>
          <w:spacing w:val="-20"/>
          <w:w w:val="100"/>
          <w:sz w:val="32"/>
          <w:szCs w:val="32"/>
        </w:rPr>
        <w:t>《南通师范高等专科学校内涵提升三年行动计划（2023-2025年）</w:t>
      </w:r>
      <w:r>
        <w:rPr>
          <w:rFonts w:hint="eastAsia" w:ascii="仿宋_GB2312" w:hAnsi="仿宋" w:eastAsia="仿宋_GB2312"/>
          <w:w w:val="100"/>
          <w:sz w:val="32"/>
          <w:szCs w:val="32"/>
        </w:rPr>
        <w:t>》已经校长办公会议、党</w:t>
      </w:r>
      <w:bookmarkStart w:id="0" w:name="_GoBack"/>
      <w:bookmarkEnd w:id="0"/>
      <w:r>
        <w:rPr>
          <w:rFonts w:hint="eastAsia" w:ascii="仿宋_GB2312" w:hAnsi="仿宋" w:eastAsia="仿宋_GB2312"/>
          <w:w w:val="100"/>
          <w:sz w:val="32"/>
          <w:szCs w:val="32"/>
        </w:rPr>
        <w:t>委会议研究通过，现印发给你们，请认真贯彻落实。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w w:val="1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pacing w:val="-23"/>
          <w:w w:val="95"/>
          <w:sz w:val="32"/>
          <w:szCs w:val="32"/>
        </w:rPr>
      </w:pPr>
      <w:r>
        <w:rPr>
          <w:rFonts w:hint="eastAsia" w:ascii="仿宋_GB2312" w:hAnsi="仿宋" w:eastAsia="仿宋_GB2312"/>
          <w:w w:val="100"/>
          <w:sz w:val="32"/>
          <w:szCs w:val="32"/>
        </w:rPr>
        <w:t>附件：</w:t>
      </w:r>
      <w:r>
        <w:rPr>
          <w:rFonts w:hint="eastAsia" w:ascii="仿宋_GB2312" w:hAnsi="仿宋" w:eastAsia="仿宋_GB2312"/>
          <w:spacing w:val="-23"/>
          <w:w w:val="97"/>
          <w:sz w:val="32"/>
          <w:szCs w:val="32"/>
        </w:rPr>
        <w:t>南通师范高等专科学校内涵提升三年行动计划（2023-2025年）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680" w:firstLineChars="1150"/>
        <w:textAlignment w:val="auto"/>
        <w:rPr>
          <w:rFonts w:ascii="仿宋_GB2312" w:hAnsi="仿宋" w:eastAsia="仿宋_GB2312"/>
          <w:sz w:val="32"/>
          <w:szCs w:val="32"/>
        </w:rPr>
      </w:pPr>
      <w:r>
        <w:rPr>
          <w:rFonts w:hint="eastAsia" w:ascii="仿宋_GB2312" w:hAnsi="仿宋" w:eastAsia="仿宋_GB2312"/>
          <w:sz w:val="32"/>
          <w:szCs w:val="32"/>
        </w:rPr>
        <w:t>中共南通师范高等专科学校委员会</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ascii="仿宋_GB2312" w:hAnsi="仿宋" w:eastAsia="仿宋_GB2312"/>
          <w:sz w:val="32"/>
          <w:szCs w:val="32"/>
        </w:rPr>
      </w:pPr>
      <w:r>
        <w:rPr>
          <w:rFonts w:hint="eastAsia" w:ascii="仿宋_GB2312" w:hAnsi="仿宋" w:eastAsia="仿宋_GB2312"/>
          <w:sz w:val="32"/>
          <w:szCs w:val="32"/>
        </w:rPr>
        <w:t>南通师范高等专科学校</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 w:eastAsia="仿宋_GB2312"/>
          <w:sz w:val="32"/>
          <w:szCs w:val="32"/>
        </w:rPr>
      </w:pPr>
      <w:r>
        <w:rPr>
          <w:rFonts w:hint="eastAsia" w:ascii="仿宋_GB2312" w:hAnsi="仿宋" w:eastAsia="仿宋_GB2312"/>
          <w:sz w:val="32"/>
          <w:szCs w:val="32"/>
        </w:rPr>
        <w:t>2023年6月16日</w:t>
      </w: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eastAsia" w:ascii="仿宋_GB2312" w:hAnsi="仿宋" w:eastAsia="仿宋_GB2312"/>
          <w:sz w:val="32"/>
          <w:szCs w:val="32"/>
        </w:rPr>
      </w:pPr>
    </w:p>
    <w:p>
      <w:pPr>
        <w:spacing w:beforeLines="50" w:line="640" w:lineRule="exact"/>
        <w:jc w:val="left"/>
        <w:rPr>
          <w:rFonts w:hint="eastAsia" w:ascii="黑体" w:hAnsi="黑体" w:eastAsia="黑体" w:cs="黑体"/>
          <w:sz w:val="30"/>
          <w:szCs w:val="30"/>
        </w:rPr>
      </w:pPr>
      <w:r>
        <w:rPr>
          <w:rFonts w:hint="eastAsia" w:ascii="黑体" w:hAnsi="黑体" w:eastAsia="黑体" w:cs="黑体"/>
          <w:sz w:val="30"/>
          <w:szCs w:val="30"/>
        </w:rPr>
        <w:t>附件</w:t>
      </w:r>
    </w:p>
    <w:p>
      <w:pPr>
        <w:spacing w:beforeLines="50" w:line="640" w:lineRule="exact"/>
        <w:jc w:val="center"/>
        <w:rPr>
          <w:rFonts w:ascii="方正小标宋简体" w:eastAsia="方正小标宋简体"/>
          <w:sz w:val="36"/>
          <w:szCs w:val="36"/>
        </w:rPr>
      </w:pPr>
      <w:r>
        <w:rPr>
          <w:rFonts w:hint="eastAsia" w:ascii="方正小标宋简体" w:eastAsia="方正小标宋简体"/>
          <w:spacing w:val="-20"/>
          <w:sz w:val="44"/>
          <w:szCs w:val="44"/>
        </w:rPr>
        <w:t>南通师范高等专科学校内涵提升三年行动计划</w:t>
      </w:r>
      <w:r>
        <w:rPr>
          <w:rFonts w:hint="eastAsia" w:ascii="方正小标宋简体" w:eastAsia="方正小标宋简体"/>
          <w:sz w:val="36"/>
          <w:szCs w:val="36"/>
        </w:rPr>
        <w:t xml:space="preserve"> （2023-2025 年）</w:t>
      </w:r>
    </w:p>
    <w:p>
      <w:pPr>
        <w:spacing w:beforeLines="100" w:line="440" w:lineRule="exact"/>
        <w:ind w:firstLine="560" w:firstLineChars="200"/>
        <w:rPr>
          <w:rFonts w:ascii="宋体" w:hAnsi="宋体" w:eastAsia="宋体"/>
          <w:sz w:val="28"/>
          <w:szCs w:val="28"/>
        </w:rPr>
      </w:pPr>
      <w:r>
        <w:rPr>
          <w:rFonts w:hint="eastAsia" w:ascii="宋体" w:hAnsi="宋体" w:eastAsia="宋体"/>
          <w:sz w:val="28"/>
          <w:szCs w:val="28"/>
        </w:rPr>
        <w:t>《南通师范高等专科学校内涵提升三年行动计划（2</w:t>
      </w:r>
      <w:r>
        <w:rPr>
          <w:rFonts w:ascii="宋体" w:hAnsi="宋体" w:eastAsia="宋体"/>
          <w:sz w:val="28"/>
          <w:szCs w:val="28"/>
        </w:rPr>
        <w:t>020</w:t>
      </w:r>
      <w:r>
        <w:rPr>
          <w:rFonts w:hint="eastAsia" w:ascii="宋体" w:hAnsi="宋体" w:eastAsia="宋体"/>
          <w:sz w:val="28"/>
          <w:szCs w:val="28"/>
        </w:rPr>
        <w:t>-</w:t>
      </w:r>
      <w:r>
        <w:rPr>
          <w:rFonts w:ascii="宋体" w:hAnsi="宋体" w:eastAsia="宋体"/>
          <w:sz w:val="28"/>
          <w:szCs w:val="28"/>
        </w:rPr>
        <w:t>2022</w:t>
      </w:r>
      <w:r>
        <w:rPr>
          <w:rFonts w:hint="eastAsia" w:ascii="宋体" w:hAnsi="宋体" w:eastAsia="宋体"/>
          <w:sz w:val="28"/>
          <w:szCs w:val="28"/>
        </w:rPr>
        <w:t>年）》实施以来，全校师生紧紧围绕内涵建设，笃行不怠，砥砺奋进，主要办学指标显著提升，办学实力显著增强。为提高教育教学质量，培养具有创新精神和实践能力的高素质人才，增强学校办学竞争力，保持学校高质量发展，为学校升格奠定坚实基础，特制定《南通师范高等专科学校内涵提升三年行动计划（2</w:t>
      </w:r>
      <w:r>
        <w:rPr>
          <w:rFonts w:ascii="宋体" w:hAnsi="宋体" w:eastAsia="宋体"/>
          <w:sz w:val="28"/>
          <w:szCs w:val="28"/>
        </w:rPr>
        <w:t>023</w:t>
      </w:r>
      <w:r>
        <w:rPr>
          <w:rFonts w:hint="eastAsia" w:ascii="宋体" w:hAnsi="宋体" w:eastAsia="宋体"/>
          <w:sz w:val="28"/>
          <w:szCs w:val="28"/>
        </w:rPr>
        <w:t>-</w:t>
      </w:r>
      <w:r>
        <w:rPr>
          <w:rFonts w:ascii="宋体" w:hAnsi="宋体" w:eastAsia="宋体"/>
          <w:sz w:val="28"/>
          <w:szCs w:val="28"/>
        </w:rPr>
        <w:t>2025</w:t>
      </w:r>
      <w:r>
        <w:rPr>
          <w:rFonts w:hint="eastAsia" w:ascii="宋体" w:hAnsi="宋体" w:eastAsia="宋体"/>
          <w:sz w:val="28"/>
          <w:szCs w:val="28"/>
        </w:rPr>
        <w:t>年）》。</w:t>
      </w:r>
    </w:p>
    <w:p>
      <w:pPr>
        <w:spacing w:line="440" w:lineRule="exact"/>
        <w:ind w:firstLine="200"/>
        <w:rPr>
          <w:rFonts w:ascii="宋体" w:hAnsi="宋体" w:eastAsia="宋体"/>
          <w:b/>
          <w:sz w:val="28"/>
          <w:szCs w:val="28"/>
        </w:rPr>
      </w:pPr>
      <w:r>
        <w:rPr>
          <w:rFonts w:hint="eastAsia" w:ascii="宋体" w:hAnsi="宋体" w:eastAsia="宋体"/>
          <w:b/>
          <w:sz w:val="28"/>
          <w:szCs w:val="28"/>
        </w:rPr>
        <w:t xml:space="preserve">   一、建设目标</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为贯彻落实党的二十大关于加快建设教育强国、科技强国、人才强国的精神，根据教育部、财政部《关于实施中国特色高水平高职学校和专业建设计划的意见》（教职成﹝2</w:t>
      </w:r>
      <w:r>
        <w:rPr>
          <w:rFonts w:ascii="宋体" w:hAnsi="宋体" w:eastAsia="宋体"/>
          <w:sz w:val="28"/>
          <w:szCs w:val="28"/>
        </w:rPr>
        <w:t>019</w:t>
      </w:r>
      <w:r>
        <w:rPr>
          <w:rFonts w:hint="eastAsia" w:ascii="宋体" w:hAnsi="宋体" w:eastAsia="宋体"/>
          <w:sz w:val="28"/>
          <w:szCs w:val="28"/>
        </w:rPr>
        <w:t>﹞5号）、江苏省委办公厅《关于推动现代职业教育高质量发展的实施意见》，结合江苏省高职院校高质量发展考核指标和《南通师范高等专科学校“十四五”事业发展规划》，坚持“成果导向、学生中心、持续改进”的理念，实施内涵提升三年行动计划，推进七大内涵工程建设。到2</w:t>
      </w:r>
      <w:r>
        <w:rPr>
          <w:rFonts w:ascii="宋体" w:hAnsi="宋体" w:eastAsia="宋体"/>
          <w:sz w:val="28"/>
          <w:szCs w:val="28"/>
        </w:rPr>
        <w:t>025</w:t>
      </w:r>
      <w:r>
        <w:rPr>
          <w:rFonts w:hint="eastAsia" w:ascii="宋体" w:hAnsi="宋体" w:eastAsia="宋体"/>
          <w:sz w:val="28"/>
          <w:szCs w:val="28"/>
        </w:rPr>
        <w:t>年，实现各项内涵指标全面增长，学校教育教学、科研能力、师资队伍素质等显著提升。</w:t>
      </w:r>
    </w:p>
    <w:p>
      <w:pPr>
        <w:spacing w:beforeLines="50" w:afterLines="50" w:line="440" w:lineRule="exact"/>
        <w:jc w:val="center"/>
        <w:rPr>
          <w:rFonts w:ascii="宋体" w:hAnsi="宋体" w:eastAsia="宋体" w:cs="Times New Roman"/>
          <w:b/>
          <w:sz w:val="28"/>
          <w:szCs w:val="28"/>
        </w:rPr>
      </w:pPr>
      <w:r>
        <w:rPr>
          <w:rFonts w:hint="eastAsia" w:ascii="宋体" w:hAnsi="宋体" w:eastAsia="宋体" w:cs="Times New Roman"/>
          <w:b/>
          <w:sz w:val="28"/>
          <w:szCs w:val="28"/>
        </w:rPr>
        <w:t>南通师范高等专科学校内涵提升（</w:t>
      </w:r>
      <w:r>
        <w:rPr>
          <w:rFonts w:ascii="宋体" w:hAnsi="宋体" w:eastAsia="宋体" w:cs="Times New Roman"/>
          <w:b/>
          <w:sz w:val="28"/>
          <w:szCs w:val="28"/>
        </w:rPr>
        <w:t>2023-2025年）</w:t>
      </w:r>
      <w:r>
        <w:rPr>
          <w:rFonts w:hint="eastAsia" w:ascii="宋体" w:hAnsi="宋体" w:eastAsia="宋体" w:cs="Times New Roman"/>
          <w:b/>
          <w:sz w:val="28"/>
          <w:szCs w:val="28"/>
        </w:rPr>
        <w:t>主要指标一览表</w:t>
      </w:r>
    </w:p>
    <w:tbl>
      <w:tblPr>
        <w:tblStyle w:val="9"/>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19"/>
        <w:gridCol w:w="1426"/>
        <w:gridCol w:w="2485"/>
        <w:gridCol w:w="788"/>
        <w:gridCol w:w="788"/>
        <w:gridCol w:w="78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auto" w:fill="EEECE1"/>
            <w:vAlign w:val="center"/>
          </w:tcPr>
          <w:p>
            <w:pPr>
              <w:spacing w:line="260" w:lineRule="exact"/>
              <w:jc w:val="center"/>
              <w:rPr>
                <w:rFonts w:hint="eastAsia" w:ascii="宋体" w:hAnsi="宋体" w:eastAsia="宋体" w:cs="Times New Roman"/>
                <w:kern w:val="0"/>
                <w:szCs w:val="21"/>
              </w:rPr>
            </w:pPr>
            <w:r>
              <w:rPr>
                <w:rFonts w:ascii="宋体" w:hAnsi="宋体" w:eastAsia="宋体" w:cs="Times New Roman"/>
                <w:kern w:val="0"/>
                <w:szCs w:val="21"/>
              </w:rPr>
              <w:t>内涵</w:t>
            </w:r>
          </w:p>
          <w:p>
            <w:pPr>
              <w:spacing w:line="260" w:lineRule="exact"/>
              <w:jc w:val="center"/>
              <w:rPr>
                <w:rFonts w:ascii="宋体" w:hAnsi="宋体" w:eastAsia="宋体" w:cs="Times New Roman"/>
                <w:kern w:val="0"/>
                <w:szCs w:val="21"/>
              </w:rPr>
            </w:pPr>
            <w:r>
              <w:rPr>
                <w:rFonts w:ascii="宋体" w:hAnsi="宋体" w:eastAsia="宋体" w:cs="Times New Roman"/>
                <w:kern w:val="0"/>
                <w:szCs w:val="21"/>
              </w:rPr>
              <w:t>板块</w:t>
            </w:r>
          </w:p>
        </w:tc>
        <w:tc>
          <w:tcPr>
            <w:tcW w:w="919" w:type="dxa"/>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ascii="宋体" w:hAnsi="宋体" w:eastAsia="宋体" w:cs="Times New Roman"/>
                <w:kern w:val="0"/>
                <w:szCs w:val="21"/>
              </w:rPr>
            </w:pPr>
            <w:r>
              <w:rPr>
                <w:rFonts w:ascii="宋体" w:hAnsi="宋体" w:eastAsia="宋体" w:cs="Times New Roman"/>
                <w:kern w:val="0"/>
                <w:szCs w:val="21"/>
              </w:rPr>
              <w:t>内涵</w:t>
            </w:r>
          </w:p>
          <w:p>
            <w:pPr>
              <w:jc w:val="center"/>
              <w:rPr>
                <w:rFonts w:ascii="宋体" w:hAnsi="宋体" w:eastAsia="宋体" w:cs="Times New Roman"/>
                <w:kern w:val="0"/>
                <w:szCs w:val="21"/>
              </w:rPr>
            </w:pPr>
            <w:r>
              <w:rPr>
                <w:rFonts w:ascii="宋体" w:hAnsi="宋体" w:eastAsia="宋体" w:cs="Times New Roman"/>
                <w:kern w:val="0"/>
                <w:szCs w:val="21"/>
              </w:rPr>
              <w:t>工程</w:t>
            </w:r>
          </w:p>
        </w:tc>
        <w:tc>
          <w:tcPr>
            <w:tcW w:w="3911" w:type="dxa"/>
            <w:gridSpan w:val="2"/>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ascii="宋体" w:hAnsi="宋体" w:eastAsia="宋体" w:cs="Times New Roman"/>
                <w:kern w:val="0"/>
                <w:szCs w:val="21"/>
              </w:rPr>
            </w:pPr>
            <w:r>
              <w:rPr>
                <w:rFonts w:ascii="宋体" w:hAnsi="宋体" w:eastAsia="宋体" w:cs="Times New Roman"/>
                <w:kern w:val="0"/>
                <w:szCs w:val="21"/>
              </w:rPr>
              <w:t>内涵指标</w:t>
            </w:r>
          </w:p>
        </w:tc>
        <w:tc>
          <w:tcPr>
            <w:tcW w:w="788" w:type="dxa"/>
            <w:tcBorders>
              <w:top w:val="single" w:color="000000" w:sz="4" w:space="0"/>
              <w:left w:val="single" w:color="000000" w:sz="4" w:space="0"/>
              <w:bottom w:val="single" w:color="000000" w:sz="4" w:space="0"/>
              <w:right w:val="single" w:color="000000" w:sz="4" w:space="0"/>
            </w:tcBorders>
            <w:shd w:val="clear" w:color="auto" w:fill="EEECE1"/>
            <w:vAlign w:val="center"/>
          </w:tcPr>
          <w:p>
            <w:pPr>
              <w:rPr>
                <w:rFonts w:ascii="宋体" w:hAnsi="宋体" w:eastAsia="宋体" w:cs="Times New Roman"/>
                <w:spacing w:val="-20"/>
                <w:kern w:val="0"/>
                <w:szCs w:val="21"/>
              </w:rPr>
            </w:pPr>
            <w:r>
              <w:rPr>
                <w:rFonts w:ascii="宋体" w:hAnsi="宋体" w:eastAsia="宋体" w:cs="Times New Roman"/>
                <w:spacing w:val="-20"/>
                <w:kern w:val="0"/>
                <w:szCs w:val="21"/>
              </w:rPr>
              <w:t>2023年</w:t>
            </w:r>
          </w:p>
          <w:p>
            <w:pPr>
              <w:rPr>
                <w:rFonts w:ascii="宋体" w:hAnsi="宋体" w:eastAsia="宋体" w:cs="Times New Roman"/>
                <w:kern w:val="0"/>
                <w:szCs w:val="21"/>
              </w:rPr>
            </w:pPr>
            <w:r>
              <w:rPr>
                <w:rFonts w:ascii="宋体" w:hAnsi="宋体" w:eastAsia="宋体" w:cs="Times New Roman"/>
                <w:spacing w:val="-20"/>
                <w:kern w:val="0"/>
                <w:szCs w:val="21"/>
              </w:rPr>
              <w:t>目标值</w:t>
            </w:r>
          </w:p>
        </w:tc>
        <w:tc>
          <w:tcPr>
            <w:tcW w:w="788" w:type="dxa"/>
            <w:tcBorders>
              <w:top w:val="single" w:color="000000" w:sz="4" w:space="0"/>
              <w:left w:val="single" w:color="000000" w:sz="4" w:space="0"/>
              <w:bottom w:val="single" w:color="000000" w:sz="4" w:space="0"/>
              <w:right w:val="single" w:color="000000" w:sz="4" w:space="0"/>
            </w:tcBorders>
            <w:shd w:val="clear" w:color="auto" w:fill="EEECE1"/>
            <w:vAlign w:val="center"/>
          </w:tcPr>
          <w:p>
            <w:pPr>
              <w:rPr>
                <w:rFonts w:ascii="宋体" w:hAnsi="宋体" w:eastAsia="宋体" w:cs="Times New Roman"/>
                <w:spacing w:val="-20"/>
                <w:kern w:val="0"/>
                <w:szCs w:val="21"/>
              </w:rPr>
            </w:pPr>
            <w:r>
              <w:rPr>
                <w:rFonts w:ascii="宋体" w:hAnsi="宋体" w:eastAsia="宋体" w:cs="Times New Roman"/>
                <w:spacing w:val="-20"/>
                <w:kern w:val="0"/>
                <w:szCs w:val="21"/>
              </w:rPr>
              <w:t>202</w:t>
            </w:r>
            <w:r>
              <w:rPr>
                <w:rFonts w:hint="eastAsia" w:ascii="宋体" w:hAnsi="宋体" w:eastAsia="宋体" w:cs="Times New Roman"/>
                <w:spacing w:val="-20"/>
                <w:kern w:val="0"/>
                <w:szCs w:val="21"/>
              </w:rPr>
              <w:t>4</w:t>
            </w:r>
            <w:r>
              <w:rPr>
                <w:rFonts w:ascii="宋体" w:hAnsi="宋体" w:eastAsia="宋体" w:cs="Times New Roman"/>
                <w:spacing w:val="-20"/>
                <w:kern w:val="0"/>
                <w:szCs w:val="21"/>
              </w:rPr>
              <w:t>年</w:t>
            </w:r>
          </w:p>
          <w:p>
            <w:pPr>
              <w:rPr>
                <w:rFonts w:ascii="宋体" w:hAnsi="宋体" w:eastAsia="宋体" w:cs="Times New Roman"/>
                <w:kern w:val="0"/>
                <w:szCs w:val="21"/>
              </w:rPr>
            </w:pPr>
            <w:r>
              <w:rPr>
                <w:rFonts w:ascii="宋体" w:hAnsi="宋体" w:eastAsia="宋体" w:cs="Times New Roman"/>
                <w:spacing w:val="-20"/>
                <w:kern w:val="0"/>
                <w:szCs w:val="21"/>
              </w:rPr>
              <w:t>目标值</w:t>
            </w:r>
          </w:p>
        </w:tc>
        <w:tc>
          <w:tcPr>
            <w:tcW w:w="788" w:type="dxa"/>
            <w:tcBorders>
              <w:top w:val="single" w:color="000000" w:sz="4" w:space="0"/>
              <w:left w:val="single" w:color="000000" w:sz="4" w:space="0"/>
              <w:bottom w:val="single" w:color="000000" w:sz="4" w:space="0"/>
              <w:right w:val="single" w:color="000000" w:sz="4" w:space="0"/>
            </w:tcBorders>
            <w:shd w:val="clear" w:color="auto" w:fill="EEECE1"/>
            <w:vAlign w:val="center"/>
          </w:tcPr>
          <w:p>
            <w:pPr>
              <w:rPr>
                <w:rFonts w:ascii="宋体" w:hAnsi="宋体" w:eastAsia="宋体" w:cs="Times New Roman"/>
                <w:spacing w:val="-20"/>
                <w:kern w:val="0"/>
                <w:szCs w:val="21"/>
              </w:rPr>
            </w:pPr>
            <w:r>
              <w:rPr>
                <w:rFonts w:ascii="宋体" w:hAnsi="宋体" w:eastAsia="宋体" w:cs="Times New Roman"/>
                <w:spacing w:val="-20"/>
                <w:kern w:val="0"/>
                <w:szCs w:val="21"/>
              </w:rPr>
              <w:t>202</w:t>
            </w:r>
            <w:r>
              <w:rPr>
                <w:rFonts w:hint="eastAsia" w:ascii="宋体" w:hAnsi="宋体" w:eastAsia="宋体" w:cs="Times New Roman"/>
                <w:spacing w:val="-20"/>
                <w:kern w:val="0"/>
                <w:szCs w:val="21"/>
              </w:rPr>
              <w:t>5</w:t>
            </w:r>
            <w:r>
              <w:rPr>
                <w:rFonts w:ascii="宋体" w:hAnsi="宋体" w:eastAsia="宋体" w:cs="Times New Roman"/>
                <w:spacing w:val="-20"/>
                <w:kern w:val="0"/>
                <w:szCs w:val="21"/>
              </w:rPr>
              <w:t>年</w:t>
            </w:r>
          </w:p>
          <w:p>
            <w:pPr>
              <w:rPr>
                <w:rFonts w:ascii="宋体" w:hAnsi="宋体" w:eastAsia="宋体" w:cs="Times New Roman"/>
                <w:kern w:val="0"/>
                <w:szCs w:val="21"/>
              </w:rPr>
            </w:pPr>
            <w:r>
              <w:rPr>
                <w:rFonts w:ascii="宋体" w:hAnsi="宋体" w:eastAsia="宋体" w:cs="Times New Roman"/>
                <w:spacing w:val="-20"/>
                <w:kern w:val="0"/>
                <w:szCs w:val="21"/>
              </w:rPr>
              <w:t>目标值</w:t>
            </w:r>
          </w:p>
        </w:tc>
        <w:tc>
          <w:tcPr>
            <w:tcW w:w="936" w:type="dxa"/>
            <w:tcBorders>
              <w:top w:val="single" w:color="000000" w:sz="4" w:space="0"/>
              <w:left w:val="single" w:color="000000" w:sz="4" w:space="0"/>
              <w:bottom w:val="single" w:color="000000" w:sz="4" w:space="0"/>
              <w:right w:val="single" w:color="000000" w:sz="4" w:space="0"/>
            </w:tcBorders>
            <w:shd w:val="clear" w:color="auto" w:fill="EEECE1"/>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牵</w:t>
            </w:r>
            <w:r>
              <w:rPr>
                <w:rFonts w:ascii="宋体" w:hAnsi="宋体" w:eastAsia="宋体" w:cs="Times New Roman"/>
                <w:kern w:val="0"/>
                <w:szCs w:val="21"/>
              </w:rPr>
              <w:t>头</w:t>
            </w:r>
          </w:p>
          <w:p>
            <w:pPr>
              <w:jc w:val="center"/>
              <w:rPr>
                <w:rFonts w:ascii="宋体" w:hAnsi="宋体" w:eastAsia="宋体" w:cs="Times New Roman"/>
                <w:kern w:val="0"/>
                <w:szCs w:val="21"/>
              </w:rPr>
            </w:pPr>
            <w:r>
              <w:rPr>
                <w:rFonts w:ascii="宋体" w:hAnsi="宋体" w:eastAsia="宋体" w:cs="Times New Roman"/>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restar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教学</w:t>
            </w:r>
          </w:p>
        </w:tc>
        <w:tc>
          <w:tcPr>
            <w:tcW w:w="919" w:type="dxa"/>
            <w:vMerge w:val="restart"/>
            <w:vAlign w:val="center"/>
          </w:tcPr>
          <w:p>
            <w:pPr>
              <w:jc w:val="center"/>
              <w:rPr>
                <w:rFonts w:ascii="宋体" w:hAnsi="宋体" w:eastAsia="宋体" w:cs="Times New Roman"/>
                <w:kern w:val="0"/>
                <w:szCs w:val="21"/>
              </w:rPr>
            </w:pPr>
            <w:r>
              <w:rPr>
                <w:rFonts w:ascii="宋体" w:hAnsi="宋体" w:eastAsia="宋体" w:cs="Times New Roman"/>
                <w:kern w:val="0"/>
                <w:szCs w:val="21"/>
              </w:rPr>
              <w:t>专业</w:t>
            </w:r>
          </w:p>
          <w:p>
            <w:pPr>
              <w:jc w:val="center"/>
              <w:rPr>
                <w:rFonts w:ascii="宋体" w:hAnsi="宋体" w:eastAsia="宋体" w:cs="Times New Roman"/>
                <w:kern w:val="0"/>
                <w:szCs w:val="21"/>
              </w:rPr>
            </w:pPr>
            <w:r>
              <w:rPr>
                <w:rFonts w:ascii="宋体" w:hAnsi="宋体" w:eastAsia="宋体" w:cs="Times New Roman"/>
                <w:kern w:val="0"/>
                <w:szCs w:val="21"/>
              </w:rPr>
              <w:t>建设</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省级专业群数量</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jc w:val="cente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省级及以上专业教学资源库</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jc w:val="cente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省级及以上教学成果奖</w:t>
            </w:r>
            <w:r>
              <w:rPr>
                <w:rFonts w:hint="eastAsia" w:ascii="宋体" w:hAnsi="宋体" w:eastAsia="宋体" w:cs="Times New Roman"/>
                <w:kern w:val="0"/>
                <w:szCs w:val="21"/>
              </w:rPr>
              <w:t>数量</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2</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eastAsia="宋体" w:cs="Times New Roman"/>
                <w:kern w:val="0"/>
                <w:szCs w:val="21"/>
              </w:rPr>
            </w:pPr>
            <w:r>
              <w:rPr>
                <w:rFonts w:hint="eastAsia" w:ascii="宋体" w:hAnsi="宋体" w:eastAsia="宋体" w:cs="Times New Roman"/>
                <w:kern w:val="0"/>
                <w:szCs w:val="21"/>
              </w:rPr>
              <w:t>省级一等奖及以上教学能力比赛获奖数量</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教务处</w:t>
            </w:r>
          </w:p>
          <w:p>
            <w:pPr>
              <w:spacing w:line="260" w:lineRule="exact"/>
              <w:rPr>
                <w:rFonts w:ascii="宋体" w:hAnsi="宋体" w:eastAsia="宋体" w:cs="Times New Roman"/>
                <w:kern w:val="0"/>
                <w:szCs w:val="21"/>
              </w:rPr>
            </w:pPr>
            <w:r>
              <w:rPr>
                <w:rFonts w:ascii="宋体" w:hAnsi="宋体" w:eastAsia="宋体" w:cs="Times New Roman"/>
                <w:kern w:val="0"/>
                <w:szCs w:val="21"/>
              </w:rPr>
              <w:t>工</w:t>
            </w:r>
            <w:r>
              <w:rPr>
                <w:rFonts w:hint="eastAsia" w:ascii="宋体" w:hAnsi="宋体" w:eastAsia="宋体" w:cs="Times New Roman"/>
                <w:kern w:val="0"/>
                <w:szCs w:val="21"/>
              </w:rPr>
              <w:t xml:space="preserve">  </w:t>
            </w:r>
            <w:r>
              <w:rPr>
                <w:rFonts w:ascii="宋体" w:hAnsi="宋体" w:eastAsia="宋体" w:cs="Times New Roman"/>
                <w:kern w:val="0"/>
                <w:szCs w:val="21"/>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国家级精品在线开放课程</w:t>
            </w:r>
            <w:r>
              <w:rPr>
                <w:rFonts w:hint="eastAsia" w:ascii="宋体" w:hAnsi="宋体" w:eastAsia="宋体" w:cs="Times New Roman"/>
                <w:kern w:val="0"/>
                <w:szCs w:val="21"/>
              </w:rPr>
              <w:t>数量</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省级精品在线开放课程数量</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6</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eastAsia="宋体" w:cs="Times New Roman"/>
                <w:kern w:val="0"/>
                <w:szCs w:val="21"/>
              </w:rPr>
            </w:pPr>
            <w:r>
              <w:rPr>
                <w:rFonts w:hint="eastAsia" w:ascii="宋体" w:hAnsi="宋体" w:eastAsia="宋体" w:cs="Times New Roman"/>
                <w:kern w:val="0"/>
                <w:szCs w:val="21"/>
              </w:rPr>
              <w:t>省级及以上重点教材或规划教材数量</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国家级思想政治课示范课堂</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马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省级及以上“课程思政”示范课程</w:t>
            </w:r>
          </w:p>
        </w:tc>
        <w:tc>
          <w:tcPr>
            <w:tcW w:w="2364" w:type="dxa"/>
            <w:gridSpan w:val="3"/>
            <w:tcBorders>
              <w:top w:val="single" w:color="000000" w:sz="4" w:space="0"/>
              <w:left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936" w:type="dxa"/>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restart"/>
            <w:vAlign w:val="center"/>
          </w:tcPr>
          <w:p>
            <w:pPr>
              <w:jc w:val="center"/>
              <w:rPr>
                <w:rFonts w:ascii="宋体" w:hAnsi="宋体" w:eastAsia="宋体" w:cs="Times New Roman"/>
                <w:kern w:val="0"/>
                <w:szCs w:val="21"/>
              </w:rPr>
            </w:pPr>
            <w:r>
              <w:rPr>
                <w:rFonts w:ascii="宋体" w:hAnsi="宋体" w:eastAsia="宋体" w:cs="Times New Roman"/>
                <w:kern w:val="0"/>
                <w:szCs w:val="21"/>
              </w:rPr>
              <w:t>学生</w:t>
            </w:r>
          </w:p>
          <w:p>
            <w:pPr>
              <w:jc w:val="center"/>
              <w:rPr>
                <w:rFonts w:ascii="宋体" w:hAnsi="宋体" w:eastAsia="宋体" w:cs="Times New Roman"/>
                <w:kern w:val="0"/>
                <w:szCs w:val="21"/>
              </w:rPr>
            </w:pPr>
            <w:r>
              <w:rPr>
                <w:rFonts w:ascii="宋体" w:hAnsi="宋体" w:eastAsia="宋体" w:cs="Times New Roman"/>
                <w:kern w:val="0"/>
                <w:szCs w:val="21"/>
              </w:rPr>
              <w:t>发展</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省师范生教学基本功大赛一等奖</w:t>
            </w:r>
            <w:r>
              <w:rPr>
                <w:rFonts w:hint="eastAsia" w:ascii="宋体" w:hAnsi="宋体" w:eastAsia="宋体" w:cs="Times New Roman"/>
                <w:kern w:val="0"/>
                <w:szCs w:val="21"/>
              </w:rPr>
              <w:t>数量</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8</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8</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8</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省级一等奖及以上职业技能大赛获奖数量</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省级及以上“挑战杯”大学生课外学术科技作品竞赛和创业计划大赛获奖数量</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省级</w:t>
            </w:r>
            <w:r>
              <w:rPr>
                <w:rFonts w:hint="eastAsia" w:ascii="宋体" w:hAnsi="宋体" w:eastAsia="宋体" w:cs="Times New Roman"/>
                <w:kern w:val="0"/>
                <w:szCs w:val="21"/>
              </w:rPr>
              <w:t>二等奖</w:t>
            </w:r>
            <w:r>
              <w:rPr>
                <w:rFonts w:ascii="宋体" w:hAnsi="宋体" w:eastAsia="宋体" w:cs="Times New Roman"/>
                <w:kern w:val="0"/>
                <w:szCs w:val="21"/>
              </w:rPr>
              <w:t>及以上</w:t>
            </w:r>
            <w:r>
              <w:rPr>
                <w:rFonts w:hint="eastAsia" w:ascii="宋体" w:hAnsi="宋体" w:eastAsia="宋体" w:cs="Times New Roman"/>
                <w:kern w:val="0"/>
                <w:szCs w:val="21"/>
              </w:rPr>
              <w:t>“互联网+”</w:t>
            </w:r>
            <w:r>
              <w:rPr>
                <w:rFonts w:ascii="宋体" w:hAnsi="宋体" w:eastAsia="宋体" w:cs="Times New Roman"/>
                <w:kern w:val="0"/>
                <w:szCs w:val="21"/>
              </w:rPr>
              <w:t>大学生创新创业</w:t>
            </w:r>
            <w:r>
              <w:rPr>
                <w:rFonts w:hint="eastAsia" w:ascii="宋体" w:hAnsi="宋体" w:eastAsia="宋体" w:cs="Times New Roman"/>
                <w:kern w:val="0"/>
                <w:szCs w:val="21"/>
              </w:rPr>
              <w:t>大赛获奖数量</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省级优秀毕业论文（设计）(篇)、优秀团队建设(个)</w:t>
            </w:r>
          </w:p>
        </w:tc>
        <w:tc>
          <w:tcPr>
            <w:tcW w:w="788" w:type="dxa"/>
            <w:tcBorders>
              <w:top w:val="single" w:color="000000" w:sz="4" w:space="0"/>
              <w:left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788" w:type="dxa"/>
            <w:tcBorders>
              <w:top w:val="single" w:color="000000" w:sz="4" w:space="0"/>
              <w:left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788" w:type="dxa"/>
            <w:tcBorders>
              <w:top w:val="single" w:color="000000" w:sz="4" w:space="0"/>
              <w:left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w:t>
            </w:r>
          </w:p>
        </w:tc>
        <w:tc>
          <w:tcPr>
            <w:tcW w:w="936" w:type="dxa"/>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restar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科研</w:t>
            </w:r>
          </w:p>
        </w:tc>
        <w:tc>
          <w:tcPr>
            <w:tcW w:w="919" w:type="dxa"/>
            <w:vMerge w:val="restart"/>
            <w:vAlign w:val="center"/>
          </w:tcPr>
          <w:p>
            <w:pPr>
              <w:jc w:val="center"/>
              <w:rPr>
                <w:rFonts w:ascii="宋体" w:hAnsi="宋体" w:eastAsia="宋体" w:cs="Times New Roman"/>
                <w:kern w:val="0"/>
                <w:szCs w:val="21"/>
              </w:rPr>
            </w:pPr>
            <w:r>
              <w:rPr>
                <w:rFonts w:ascii="宋体" w:hAnsi="宋体" w:eastAsia="宋体" w:cs="Times New Roman"/>
                <w:kern w:val="0"/>
                <w:szCs w:val="21"/>
              </w:rPr>
              <w:t>科研</w:t>
            </w:r>
          </w:p>
          <w:p>
            <w:pPr>
              <w:jc w:val="center"/>
              <w:rPr>
                <w:rFonts w:ascii="宋体" w:hAnsi="宋体" w:eastAsia="宋体" w:cs="Times New Roman"/>
                <w:kern w:val="0"/>
                <w:szCs w:val="21"/>
              </w:rPr>
            </w:pPr>
            <w:r>
              <w:rPr>
                <w:rFonts w:ascii="宋体" w:hAnsi="宋体" w:eastAsia="宋体" w:cs="Times New Roman"/>
                <w:kern w:val="0"/>
                <w:szCs w:val="21"/>
              </w:rPr>
              <w:t>项目</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省部级及以上科研项目立项数</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5</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5</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6</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市厅级科研项目立项数(项)</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30</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年度科研到账总经费(万元)</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restart"/>
            <w:vAlign w:val="center"/>
          </w:tcPr>
          <w:p>
            <w:pPr>
              <w:jc w:val="center"/>
              <w:rPr>
                <w:rFonts w:ascii="宋体" w:hAnsi="宋体" w:eastAsia="宋体" w:cs="Times New Roman"/>
                <w:kern w:val="0"/>
                <w:szCs w:val="21"/>
              </w:rPr>
            </w:pPr>
            <w:r>
              <w:rPr>
                <w:rFonts w:ascii="宋体" w:hAnsi="宋体" w:eastAsia="宋体" w:cs="Times New Roman"/>
                <w:kern w:val="0"/>
                <w:szCs w:val="21"/>
              </w:rPr>
              <w:t>科研</w:t>
            </w:r>
          </w:p>
          <w:p>
            <w:pPr>
              <w:jc w:val="center"/>
              <w:rPr>
                <w:rFonts w:ascii="宋体" w:hAnsi="宋体" w:eastAsia="宋体" w:cs="Times New Roman"/>
                <w:kern w:val="0"/>
                <w:szCs w:val="21"/>
              </w:rPr>
            </w:pPr>
            <w:r>
              <w:rPr>
                <w:rFonts w:ascii="宋体" w:hAnsi="宋体" w:eastAsia="宋体" w:cs="Times New Roman"/>
                <w:kern w:val="0"/>
                <w:szCs w:val="21"/>
              </w:rPr>
              <w:t>成果</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三级及以上期刊论文(篇)</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20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20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ascii="宋体" w:hAnsi="宋体" w:eastAsia="宋体" w:cs="Times New Roman"/>
                <w:kern w:val="0"/>
                <w:szCs w:val="21"/>
              </w:rPr>
              <w:t>20</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四级期刊论文(篇)</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130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130</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130</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专著(部)</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教师获</w:t>
            </w:r>
            <w:r>
              <w:rPr>
                <w:rFonts w:hint="eastAsia" w:ascii="宋体" w:hAnsi="宋体" w:eastAsia="宋体" w:cs="Times New Roman"/>
                <w:kern w:val="0"/>
                <w:szCs w:val="21"/>
              </w:rPr>
              <w:t>发明</w:t>
            </w:r>
            <w:r>
              <w:rPr>
                <w:rFonts w:ascii="宋体" w:hAnsi="宋体" w:eastAsia="宋体" w:cs="Times New Roman"/>
                <w:kern w:val="0"/>
                <w:szCs w:val="21"/>
              </w:rPr>
              <w:t>专利数(项)</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jc w:val="cente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市级及以上成果奖(项)</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restar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师资</w:t>
            </w:r>
          </w:p>
        </w:tc>
        <w:tc>
          <w:tcPr>
            <w:tcW w:w="919" w:type="dxa"/>
            <w:vMerge w:val="restart"/>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人才</w:t>
            </w:r>
          </w:p>
          <w:p>
            <w:pPr>
              <w:jc w:val="center"/>
              <w:rPr>
                <w:rFonts w:ascii="宋体" w:hAnsi="宋体" w:eastAsia="宋体" w:cs="Times New Roman"/>
                <w:kern w:val="0"/>
                <w:szCs w:val="21"/>
              </w:rPr>
            </w:pPr>
            <w:r>
              <w:rPr>
                <w:rFonts w:hint="eastAsia" w:ascii="宋体" w:hAnsi="宋体" w:eastAsia="宋体" w:cs="Times New Roman"/>
                <w:kern w:val="0"/>
                <w:szCs w:val="21"/>
              </w:rPr>
              <w:t>项目</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省333工程项目人才(人)</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省级教学名师</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restart"/>
            <w:vAlign w:val="center"/>
          </w:tcPr>
          <w:p>
            <w:pPr>
              <w:rPr>
                <w:rFonts w:ascii="宋体" w:hAnsi="宋体" w:eastAsia="宋体" w:cs="Times New Roman"/>
                <w:kern w:val="0"/>
                <w:szCs w:val="21"/>
              </w:rPr>
            </w:pPr>
            <w:r>
              <w:rPr>
                <w:rFonts w:hint="eastAsia" w:ascii="宋体" w:hAnsi="宋体" w:eastAsia="宋体" w:cs="Times New Roman"/>
                <w:kern w:val="0"/>
                <w:szCs w:val="21"/>
              </w:rPr>
              <w:t>省高校青蓝工程项目人才</w:t>
            </w:r>
            <w:r>
              <w:rPr>
                <w:rFonts w:ascii="宋体" w:hAnsi="宋体" w:eastAsia="宋体" w:cs="Times New Roman"/>
                <w:kern w:val="0"/>
                <w:szCs w:val="21"/>
              </w:rPr>
              <w:t>(</w:t>
            </w:r>
            <w:r>
              <w:rPr>
                <w:rFonts w:hint="eastAsia" w:ascii="宋体" w:hAnsi="宋体" w:eastAsia="宋体" w:cs="Times New Roman"/>
                <w:kern w:val="0"/>
                <w:szCs w:val="21"/>
              </w:rPr>
              <w:t>人)</w:t>
            </w: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教学团队</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continue"/>
            <w:vAlign w:val="center"/>
          </w:tcPr>
          <w:p>
            <w:pPr>
              <w:rPr>
                <w:rFonts w:ascii="宋体" w:hAnsi="宋体" w:eastAsia="宋体" w:cs="Times New Roman"/>
                <w:kern w:val="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带</w:t>
            </w:r>
            <w:r>
              <w:rPr>
                <w:rFonts w:ascii="宋体" w:hAnsi="宋体" w:eastAsia="宋体" w:cs="Times New Roman"/>
                <w:kern w:val="0"/>
                <w:szCs w:val="21"/>
              </w:rPr>
              <w:t>头人</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continue"/>
            <w:vAlign w:val="center"/>
          </w:tcPr>
          <w:p>
            <w:pPr>
              <w:rPr>
                <w:rFonts w:ascii="宋体" w:hAnsi="宋体" w:eastAsia="宋体" w:cs="Times New Roman"/>
                <w:kern w:val="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骨干教师培养对象</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restart"/>
            <w:vAlign w:val="center"/>
          </w:tcPr>
          <w:p>
            <w:pPr>
              <w:rPr>
                <w:rFonts w:ascii="宋体" w:hAnsi="宋体" w:eastAsia="宋体" w:cs="Times New Roman"/>
                <w:kern w:val="0"/>
                <w:szCs w:val="21"/>
              </w:rPr>
            </w:pPr>
            <w:r>
              <w:rPr>
                <w:rFonts w:ascii="宋体" w:hAnsi="宋体" w:eastAsia="宋体" w:cs="Times New Roman"/>
                <w:kern w:val="0"/>
                <w:szCs w:val="21"/>
              </w:rPr>
              <w:t>市226工程项目人才(人)</w:t>
            </w: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带头人</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continue"/>
          </w:tcPr>
          <w:p>
            <w:pPr>
              <w:rPr>
                <w:rFonts w:ascii="宋体" w:hAnsi="宋体" w:eastAsia="宋体" w:cs="Times New Roman"/>
                <w:kern w:val="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第二层次培养对象</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1426" w:type="dxa"/>
            <w:vMerge w:val="continue"/>
          </w:tcPr>
          <w:p>
            <w:pPr>
              <w:rPr>
                <w:rFonts w:ascii="宋体" w:hAnsi="宋体" w:eastAsia="宋体" w:cs="Times New Roman"/>
                <w:kern w:val="0"/>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第三层次培养对象</w:t>
            </w:r>
          </w:p>
        </w:tc>
        <w:tc>
          <w:tcPr>
            <w:tcW w:w="23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continue"/>
            <w:vAlign w:val="center"/>
          </w:tcPr>
          <w:p>
            <w:pPr>
              <w:rPr>
                <w:rFonts w:ascii="宋体" w:hAnsi="宋体" w:eastAsia="宋体" w:cs="Times New Roman"/>
                <w:kern w:val="0"/>
                <w:szCs w:val="21"/>
              </w:rPr>
            </w:pP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市级教学名师(人)</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Align w:val="center"/>
          </w:tcPr>
          <w:p>
            <w:pPr>
              <w:rPr>
                <w:rFonts w:ascii="宋体" w:hAnsi="宋体" w:eastAsia="宋体" w:cs="Times New Roman"/>
                <w:spacing w:val="-20"/>
                <w:kern w:val="0"/>
                <w:szCs w:val="21"/>
              </w:rPr>
            </w:pPr>
            <w:r>
              <w:rPr>
                <w:rFonts w:ascii="宋体" w:hAnsi="宋体" w:eastAsia="宋体" w:cs="Times New Roman"/>
                <w:spacing w:val="-20"/>
                <w:kern w:val="0"/>
                <w:szCs w:val="21"/>
              </w:rPr>
              <w:t>学术进修与学历提升</w:t>
            </w:r>
          </w:p>
        </w:tc>
        <w:tc>
          <w:tcPr>
            <w:tcW w:w="3911" w:type="dxa"/>
            <w:gridSpan w:val="2"/>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新增博士</w:t>
            </w:r>
            <w:r>
              <w:rPr>
                <w:rFonts w:ascii="宋体" w:hAnsi="宋体" w:eastAsia="宋体" w:cs="Times New Roman"/>
                <w:kern w:val="0"/>
                <w:szCs w:val="21"/>
              </w:rPr>
              <w:t xml:space="preserve"> (</w:t>
            </w:r>
            <w:r>
              <w:rPr>
                <w:rFonts w:hint="eastAsia" w:ascii="宋体" w:hAnsi="宋体" w:eastAsia="宋体" w:cs="Times New Roman"/>
                <w:kern w:val="0"/>
                <w:szCs w:val="21"/>
              </w:rPr>
              <w:t>新增博士在读</w:t>
            </w:r>
            <w:r>
              <w:rPr>
                <w:rFonts w:ascii="宋体" w:hAnsi="宋体" w:eastAsia="宋体" w:cs="Times New Roman"/>
                <w:kern w:val="0"/>
                <w:szCs w:val="21"/>
              </w:rPr>
              <w:t>) (</w:t>
            </w:r>
            <w:r>
              <w:rPr>
                <w:rFonts w:hint="eastAsia" w:ascii="宋体" w:hAnsi="宋体" w:eastAsia="宋体" w:cs="Times New Roman"/>
                <w:kern w:val="0"/>
                <w:szCs w:val="21"/>
              </w:rPr>
              <w:t>人</w:t>
            </w:r>
            <w:r>
              <w:rPr>
                <w:rFonts w:ascii="宋体" w:hAnsi="宋体" w:eastAsia="宋体" w:cs="Times New Roman"/>
                <w:kern w:val="0"/>
                <w:szCs w:val="21"/>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ascii="宋体" w:hAnsi="宋体" w:eastAsia="宋体" w:cs="宋体"/>
                <w:kern w:val="0"/>
                <w:szCs w:val="21"/>
              </w:rPr>
              <w:t>3(3)</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ascii="宋体" w:hAnsi="宋体" w:eastAsia="宋体" w:cs="宋体"/>
                <w:kern w:val="0"/>
                <w:szCs w:val="21"/>
              </w:rPr>
              <w:t>5(3)</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ascii="宋体" w:hAnsi="宋体" w:eastAsia="宋体" w:cs="宋体"/>
                <w:kern w:val="0"/>
                <w:szCs w:val="21"/>
              </w:rPr>
              <w:t>5(3)</w:t>
            </w:r>
          </w:p>
        </w:tc>
        <w:tc>
          <w:tcPr>
            <w:tcW w:w="936" w:type="dxa"/>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vAlign w:val="center"/>
          </w:tcPr>
          <w:p>
            <w:pPr>
              <w:rPr>
                <w:rFonts w:ascii="宋体" w:hAnsi="宋体" w:eastAsia="宋体" w:cs="Times New Roman"/>
                <w:kern w:val="0"/>
                <w:szCs w:val="21"/>
              </w:rPr>
            </w:pPr>
          </w:p>
        </w:tc>
        <w:tc>
          <w:tcPr>
            <w:tcW w:w="919" w:type="dxa"/>
            <w:vMerge w:val="restart"/>
            <w:vAlign w:val="center"/>
          </w:tcPr>
          <w:p>
            <w:pPr>
              <w:rPr>
                <w:rFonts w:hint="eastAsia" w:ascii="宋体" w:hAnsi="宋体" w:eastAsia="宋体" w:cs="Times New Roman"/>
                <w:spacing w:val="-20"/>
                <w:kern w:val="0"/>
                <w:szCs w:val="21"/>
              </w:rPr>
            </w:pPr>
            <w:r>
              <w:rPr>
                <w:rFonts w:ascii="宋体" w:hAnsi="宋体" w:eastAsia="宋体" w:cs="Times New Roman"/>
                <w:spacing w:val="-20"/>
                <w:kern w:val="0"/>
                <w:szCs w:val="21"/>
              </w:rPr>
              <w:t>专业实践</w:t>
            </w:r>
          </w:p>
          <w:p>
            <w:pPr>
              <w:rPr>
                <w:rFonts w:ascii="宋体" w:hAnsi="宋体" w:eastAsia="宋体" w:cs="Times New Roman"/>
                <w:spacing w:val="-20"/>
                <w:kern w:val="0"/>
                <w:szCs w:val="21"/>
              </w:rPr>
            </w:pPr>
            <w:r>
              <w:rPr>
                <w:rFonts w:ascii="宋体" w:hAnsi="宋体" w:eastAsia="宋体" w:cs="Times New Roman"/>
                <w:spacing w:val="-20"/>
                <w:kern w:val="0"/>
                <w:szCs w:val="21"/>
              </w:rPr>
              <w:t>师资建设</w:t>
            </w:r>
          </w:p>
        </w:tc>
        <w:tc>
          <w:tcPr>
            <w:tcW w:w="391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rPr>
              <w:t>双师型</w:t>
            </w:r>
            <w:r>
              <w:rPr>
                <w:rFonts w:ascii="宋体" w:hAnsi="宋体" w:eastAsia="宋体" w:cs="Times New Roman"/>
                <w:kern w:val="0"/>
                <w:szCs w:val="21"/>
              </w:rPr>
              <w:t>”</w:t>
            </w:r>
            <w:r>
              <w:rPr>
                <w:rFonts w:hint="eastAsia" w:ascii="宋体" w:hAnsi="宋体" w:eastAsia="宋体" w:cs="Times New Roman"/>
                <w:kern w:val="0"/>
                <w:szCs w:val="21"/>
              </w:rPr>
              <w:t>教师占专任教师比例（</w:t>
            </w:r>
            <w:r>
              <w:rPr>
                <w:rFonts w:ascii="宋体" w:hAnsi="宋体" w:eastAsia="宋体" w:cs="Times New Roman"/>
                <w:kern w:val="0"/>
                <w:szCs w:val="21"/>
              </w:rPr>
              <w:t>%</w:t>
            </w:r>
            <w:r>
              <w:rPr>
                <w:rFonts w:hint="eastAsia" w:ascii="宋体" w:hAnsi="宋体" w:eastAsia="宋体" w:cs="Times New Roman"/>
                <w:kern w:val="0"/>
                <w:szCs w:val="21"/>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188" w:lineRule="auto"/>
              <w:jc w:val="center"/>
              <w:rPr>
                <w:rFonts w:ascii="宋体" w:hAnsi="宋体" w:eastAsia="宋体" w:cs="宋体"/>
                <w:kern w:val="0"/>
                <w:szCs w:val="21"/>
              </w:rPr>
            </w:pPr>
            <w:r>
              <w:rPr>
                <w:rFonts w:hint="eastAsia" w:ascii="宋体" w:hAnsi="宋体" w:eastAsia="宋体" w:cs="宋体"/>
                <w:kern w:val="0"/>
                <w:szCs w:val="21"/>
              </w:rPr>
              <w:t>50%</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188" w:lineRule="auto"/>
              <w:jc w:val="center"/>
              <w:rPr>
                <w:rFonts w:ascii="宋体" w:hAnsi="宋体" w:eastAsia="宋体" w:cs="宋体"/>
                <w:kern w:val="0"/>
                <w:szCs w:val="21"/>
              </w:rPr>
            </w:pPr>
            <w:r>
              <w:rPr>
                <w:rFonts w:hint="eastAsia" w:ascii="宋体" w:hAnsi="宋体" w:eastAsia="宋体" w:cs="宋体"/>
                <w:kern w:val="0"/>
                <w:szCs w:val="21"/>
              </w:rPr>
              <w:t>60%</w:t>
            </w:r>
          </w:p>
        </w:tc>
        <w:tc>
          <w:tcPr>
            <w:tcW w:w="788" w:type="dxa"/>
            <w:tcBorders>
              <w:top w:val="single" w:color="000000" w:sz="4" w:space="0"/>
              <w:left w:val="single" w:color="000000" w:sz="4" w:space="0"/>
              <w:bottom w:val="single" w:color="000000" w:sz="4" w:space="0"/>
              <w:right w:val="single" w:color="000000" w:sz="4" w:space="0"/>
            </w:tcBorders>
            <w:vAlign w:val="center"/>
          </w:tcPr>
          <w:p>
            <w:pPr>
              <w:spacing w:line="188" w:lineRule="auto"/>
              <w:jc w:val="center"/>
              <w:rPr>
                <w:rFonts w:ascii="宋体" w:hAnsi="宋体" w:eastAsia="宋体" w:cs="宋体"/>
                <w:kern w:val="0"/>
                <w:szCs w:val="21"/>
              </w:rPr>
            </w:pPr>
            <w:r>
              <w:rPr>
                <w:rFonts w:hint="eastAsia" w:ascii="宋体" w:hAnsi="宋体" w:eastAsia="宋体" w:cs="宋体"/>
                <w:kern w:val="0"/>
                <w:szCs w:val="21"/>
              </w:rPr>
              <w:t>70%</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tcPr>
          <w:p>
            <w:pPr>
              <w:rPr>
                <w:rFonts w:ascii="宋体" w:hAnsi="宋体" w:eastAsia="宋体" w:cs="Times New Roman"/>
                <w:kern w:val="0"/>
                <w:szCs w:val="21"/>
              </w:rPr>
            </w:pPr>
          </w:p>
        </w:tc>
        <w:tc>
          <w:tcPr>
            <w:tcW w:w="919" w:type="dxa"/>
            <w:vMerge w:val="continue"/>
          </w:tcPr>
          <w:p>
            <w:pPr>
              <w:rPr>
                <w:rFonts w:ascii="宋体" w:hAnsi="宋体" w:eastAsia="宋体" w:cs="Times New Roman"/>
                <w:kern w:val="0"/>
                <w:szCs w:val="21"/>
              </w:rPr>
            </w:pPr>
          </w:p>
        </w:tc>
        <w:tc>
          <w:tcPr>
            <w:tcW w:w="3911" w:type="dxa"/>
            <w:gridSpan w:val="2"/>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产业教授（导师）</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36" w:type="dxa"/>
            <w:tcBorders>
              <w:top w:val="single" w:color="000000" w:sz="4" w:space="0"/>
              <w:left w:val="single" w:color="000000" w:sz="4" w:space="0"/>
              <w:right w:val="single" w:color="000000" w:sz="4" w:space="0"/>
            </w:tcBorders>
            <w:vAlign w:val="center"/>
          </w:tcPr>
          <w:p>
            <w:pPr>
              <w:rPr>
                <w:rFonts w:ascii="宋体" w:hAnsi="宋体" w:eastAsia="宋体" w:cs="Times New Roman"/>
                <w:kern w:val="0"/>
                <w:szCs w:val="21"/>
              </w:rPr>
            </w:pPr>
            <w:r>
              <w:rPr>
                <w:rFonts w:hint="eastAsia" w:ascii="宋体" w:hAnsi="宋体" w:eastAsia="宋体" w:cs="Times New Roman"/>
                <w:kern w:val="0"/>
                <w:szCs w:val="21"/>
              </w:rPr>
              <w:t>人事处</w:t>
            </w:r>
          </w:p>
        </w:tc>
      </w:tr>
    </w:tbl>
    <w:p>
      <w:pPr>
        <w:spacing w:line="440" w:lineRule="exact"/>
        <w:ind w:firstLine="562" w:firstLineChars="200"/>
        <w:rPr>
          <w:rFonts w:ascii="宋体" w:hAnsi="宋体" w:eastAsia="宋体"/>
          <w:b/>
          <w:sz w:val="28"/>
          <w:szCs w:val="28"/>
        </w:rPr>
      </w:pPr>
      <w:r>
        <w:rPr>
          <w:rFonts w:hint="eastAsia" w:ascii="宋体" w:hAnsi="宋体" w:eastAsia="宋体"/>
          <w:b/>
          <w:sz w:val="28"/>
          <w:szCs w:val="28"/>
        </w:rPr>
        <w:t>二、行动方案</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（一）继续实施教学质量提升行动</w:t>
      </w:r>
    </w:p>
    <w:p>
      <w:pPr>
        <w:spacing w:line="400" w:lineRule="exact"/>
        <w:ind w:firstLine="560" w:firstLineChars="200"/>
        <w:rPr>
          <w:rFonts w:ascii="宋体" w:hAnsi="宋体" w:eastAsia="宋体"/>
          <w:sz w:val="28"/>
          <w:szCs w:val="28"/>
        </w:rPr>
      </w:pPr>
      <w:r>
        <w:rPr>
          <w:rFonts w:ascii="宋体" w:hAnsi="宋体" w:eastAsia="宋体"/>
          <w:sz w:val="28"/>
          <w:szCs w:val="28"/>
        </w:rPr>
        <w:t>1.专业建设工程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1）大力支持教育教学改革，提升教育教学改革成果</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根据《教学改革项目奖励办法》，鼓励教师开展教育教学改革研究，邀请专家进行指导，培育一批校级教学改革研究项目。加强教育教学改革优秀成果的强化与提升，争取产出一批具有示范带动作用和推广价值的高水平教学成果。开展校级教学成果奖评选，择优推荐参加省级及以上教学成果奖评选。</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根据《教学能力大赛推进方案》，强化教学导向，引导教师学习先进教学理念，开展课堂教学改革，提高课堂教学质量。积极参加国家级、省级教学能力大赛，各学院组建有力团队，学校组织有针对性的专家培训。聘请专家一对一指导省赛团队完成作品设计，招标专业公司协助完成省赛作品的制作。</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2）推进在线课程建设</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动员学校教学名师、优秀教师、在省级及以上教学比赛中获奖的教师参与课程建设，发挥引领带头作用。大力培育校级在线开放课程，逐步培育省级、国家级精品在线开放课程，实现校级、省级在线开放课程无缝对接。持续项目跟进，关注项目负责人在线课程建设情况，邀请专家指导在线课程建设。安排在线课程管理人员和项目成员参加在线课程培训，学习优质在线课程建设方法，探索校内在线课程管理模式。</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3）加强重点教材建设</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完善教材建设激励机制，积极培育校级重点教材，为参评省级及以上重点教材立项建设项目提供源头活水。严格项目管理，持续推进已立项的校级及以上重点教材的建设工作，组织好中期检查和结项评审工作。</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（牵头单位：教务处、工会；落实单位：相关部门和二级学院）</w:t>
      </w:r>
    </w:p>
    <w:p>
      <w:pPr>
        <w:spacing w:line="400" w:lineRule="exact"/>
        <w:ind w:firstLine="560" w:firstLineChars="200"/>
        <w:rPr>
          <w:rFonts w:ascii="宋体" w:hAnsi="宋体" w:eastAsia="宋体"/>
          <w:sz w:val="28"/>
          <w:szCs w:val="28"/>
        </w:rPr>
      </w:pPr>
      <w:r>
        <w:rPr>
          <w:rFonts w:ascii="宋体" w:hAnsi="宋体" w:eastAsia="宋体"/>
          <w:sz w:val="28"/>
          <w:szCs w:val="28"/>
        </w:rPr>
        <w:t>2.学生发展工程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1）鼓励与支持学生参与学科与技能竞赛</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加大经费支持与配套政策鼓励，调动师生参赛积极性。以专业为单位，组织校内专业技能竞赛，每学年每个专业组织不少于</w:t>
      </w:r>
      <w:r>
        <w:rPr>
          <w:rFonts w:ascii="宋体" w:hAnsi="宋体" w:eastAsia="宋体"/>
          <w:sz w:val="28"/>
          <w:szCs w:val="28"/>
        </w:rPr>
        <w:t xml:space="preserve"> 1 次校内竞赛。提前谋划布局，优化团队，强化训练。培</w:t>
      </w:r>
      <w:r>
        <w:rPr>
          <w:rFonts w:hint="eastAsia" w:ascii="宋体" w:hAnsi="宋体" w:eastAsia="宋体"/>
          <w:sz w:val="28"/>
          <w:szCs w:val="28"/>
        </w:rPr>
        <w:t>育赛事指导专业团队，注重指导教师梯队培养。</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2）强化大学生创新创业教育</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遴选、培育创新项目，及时下达指标给各学院，调动学院积极性，组织学生参加“大学生创新创业训练计划项目”和大学生创新创业竞赛等创新实践活动。</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3）加强优秀毕业论文（设计）、优秀团队建设</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根据《南通师范高等专科学校优秀毕业论文（设计）培育项目管理办法》，引导学生参与科研创新工作，各学院认真组织，组建优秀毕业论文（设计）培育团队，优选毕业论文（设计）选题，强化导师指导。</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（牵头单位：教务处、团委；落实单位：相关部门和二级学院）</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（二）继续实施科研水平提升行动</w:t>
      </w:r>
    </w:p>
    <w:p>
      <w:pPr>
        <w:spacing w:line="400" w:lineRule="exact"/>
        <w:ind w:firstLine="560" w:firstLineChars="200"/>
        <w:rPr>
          <w:rFonts w:ascii="宋体" w:hAnsi="宋体" w:eastAsia="宋体"/>
          <w:sz w:val="28"/>
          <w:szCs w:val="28"/>
        </w:rPr>
      </w:pPr>
      <w:r>
        <w:rPr>
          <w:rFonts w:ascii="宋体" w:hAnsi="宋体" w:eastAsia="宋体"/>
          <w:sz w:val="28"/>
          <w:szCs w:val="28"/>
        </w:rPr>
        <w:t>3.科研项目工程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1）加强顶层设计</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项目申报坚持全面发动与重点要求相结合，加大重大科研项目资助力度，坚持以项目为抓手、面向地方、反哺教学的科研发展思路。</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2）加强平台建设</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以学校和学院两级科研专题培训和开展学术周、</w:t>
      </w:r>
      <w:r>
        <w:rPr>
          <w:rFonts w:ascii="宋体" w:hAnsi="宋体" w:eastAsia="宋体"/>
          <w:sz w:val="28"/>
          <w:szCs w:val="28"/>
        </w:rPr>
        <w:t>学术研讨会等</w:t>
      </w:r>
      <w:r>
        <w:rPr>
          <w:rFonts w:hint="eastAsia" w:ascii="宋体" w:hAnsi="宋体" w:eastAsia="宋体"/>
          <w:sz w:val="28"/>
          <w:szCs w:val="28"/>
        </w:rPr>
        <w:t>活动为推手，以各类研究所、项目工作室、学术青蓝工程项目为依托，以高层次领军人才为核心，以承担重大科研项目为纽带，建好科研创新团队，提升科技创新水平。</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3）加强过程管理</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加强科研平台建设，进一步规范和</w:t>
      </w:r>
      <w:r>
        <w:rPr>
          <w:rFonts w:ascii="宋体" w:hAnsi="宋体" w:eastAsia="宋体"/>
          <w:sz w:val="28"/>
          <w:szCs w:val="28"/>
        </w:rPr>
        <w:t>完善</w:t>
      </w:r>
      <w:r>
        <w:rPr>
          <w:rFonts w:hint="eastAsia" w:ascii="宋体" w:hAnsi="宋体" w:eastAsia="宋体"/>
          <w:sz w:val="28"/>
          <w:szCs w:val="28"/>
        </w:rPr>
        <w:t>科研管理，推行科研工作通报反馈制度。</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（牵头单位：科技处；落实单位：相关部门和二级学院）</w:t>
      </w:r>
    </w:p>
    <w:p>
      <w:pPr>
        <w:spacing w:line="400" w:lineRule="exact"/>
        <w:ind w:firstLine="560" w:firstLineChars="200"/>
        <w:rPr>
          <w:rFonts w:ascii="宋体" w:hAnsi="宋体" w:eastAsia="宋体"/>
          <w:sz w:val="28"/>
          <w:szCs w:val="28"/>
        </w:rPr>
      </w:pPr>
      <w:r>
        <w:rPr>
          <w:rFonts w:ascii="宋体" w:hAnsi="宋体" w:eastAsia="宋体"/>
          <w:sz w:val="28"/>
          <w:szCs w:val="28"/>
        </w:rPr>
        <w:t>4.科研成果工程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1）加强制度引领</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完善相关文件，强化激励</w:t>
      </w:r>
      <w:r>
        <w:rPr>
          <w:rFonts w:ascii="宋体" w:hAnsi="宋体" w:eastAsia="宋体"/>
          <w:sz w:val="28"/>
          <w:szCs w:val="28"/>
        </w:rPr>
        <w:t>机制，</w:t>
      </w:r>
      <w:r>
        <w:rPr>
          <w:rFonts w:hint="eastAsia" w:ascii="宋体" w:hAnsi="宋体" w:eastAsia="宋体"/>
          <w:sz w:val="28"/>
          <w:szCs w:val="28"/>
        </w:rPr>
        <w:t>加大经费投入，深化科研评价方法改革，加强</w:t>
      </w:r>
      <w:r>
        <w:rPr>
          <w:rFonts w:ascii="宋体" w:hAnsi="宋体" w:eastAsia="宋体"/>
          <w:sz w:val="28"/>
          <w:szCs w:val="28"/>
        </w:rPr>
        <w:t>科研诚信</w:t>
      </w:r>
      <w:r>
        <w:rPr>
          <w:rFonts w:hint="eastAsia" w:ascii="宋体" w:hAnsi="宋体" w:eastAsia="宋体"/>
          <w:sz w:val="28"/>
          <w:szCs w:val="28"/>
        </w:rPr>
        <w:t>体系</w:t>
      </w:r>
      <w:r>
        <w:rPr>
          <w:rFonts w:ascii="宋体" w:hAnsi="宋体" w:eastAsia="宋体"/>
          <w:sz w:val="28"/>
          <w:szCs w:val="28"/>
        </w:rPr>
        <w:t>建设，</w:t>
      </w:r>
      <w:r>
        <w:rPr>
          <w:rFonts w:hint="eastAsia" w:ascii="宋体" w:hAnsi="宋体" w:eastAsia="宋体"/>
          <w:sz w:val="28"/>
          <w:szCs w:val="28"/>
        </w:rPr>
        <w:t>健全以质量为导向的科研评价机制。对创新性研究以代表性成果为评价重点，强化评价结果运用，在职称晋升、岗位聘任和绩效津贴等方面，建立相应的资源配置机制。</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2）加强目标管理</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强化学院科研管理主体责任，明确学院科研指标和教师科研基本要求，将科研纳入学院管理考核之中。</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3）加强专题调研</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开展科研服务社会专题调研活动，拓展促进科技创新与成果转化思路。</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（牵头单位：科技处；落实单位：相关部门和二级学院）</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（三）继续实施师资质量提升行动</w:t>
      </w:r>
    </w:p>
    <w:p>
      <w:pPr>
        <w:spacing w:line="400" w:lineRule="exact"/>
        <w:ind w:firstLine="560" w:firstLineChars="200"/>
        <w:rPr>
          <w:rFonts w:ascii="宋体" w:hAnsi="宋体" w:eastAsia="宋体"/>
          <w:sz w:val="28"/>
          <w:szCs w:val="28"/>
        </w:rPr>
      </w:pPr>
      <w:r>
        <w:rPr>
          <w:rFonts w:ascii="宋体" w:hAnsi="宋体" w:eastAsia="宋体"/>
          <w:sz w:val="28"/>
          <w:szCs w:val="28"/>
        </w:rPr>
        <w:t>5.人才项目工程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1）加大高层次人才培育力度</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加强制度建设，为教学名师、学科（专业）带头人等评选、考核与管理提供政策保障。坚持目标任务考核原则，强化过程管理，对优秀教师进行建设期考核，对培育对象进行培育期考核，为经费资助与奖励提供依据。坚持积极的激励导向，对优秀教师在评优评先、岗位晋升、科研经费、绩效奖励等方面实施政策倾斜。</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2）推进教学（科研）团队建设</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进一步细化团队建设管理办法，使教学（科研）团队建设管理有规可循。进一步明确教学（科研）团队建设任务与目标，加强过程管理，使教学（科研）团队建设评估有标可对。进一步加大教学（科研）团队建设经费投入、政策扶持与奖励力度，使教学（科研）团队建设保障有力。进一步强化教学（科研）团队负责人担当意识，坚持首席、首问原则，使教学（科研）团队建设有责可究。</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（牵头单位：人事处、教务处；落实单位：相关部门和二级学院）</w:t>
      </w:r>
    </w:p>
    <w:p>
      <w:pPr>
        <w:spacing w:line="400" w:lineRule="exact"/>
        <w:ind w:firstLine="560" w:firstLineChars="200"/>
        <w:rPr>
          <w:rFonts w:ascii="宋体" w:hAnsi="宋体" w:eastAsia="宋体"/>
          <w:sz w:val="28"/>
          <w:szCs w:val="28"/>
        </w:rPr>
      </w:pPr>
      <w:r>
        <w:rPr>
          <w:rFonts w:ascii="宋体" w:hAnsi="宋体" w:eastAsia="宋体"/>
          <w:sz w:val="28"/>
          <w:szCs w:val="28"/>
        </w:rPr>
        <w:t>6.学术进修和学历提升工程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加快博士人才引培进度。继续推进博士招聘工作。加大青年教师攻读博士学位、出国研修、高端进修资助力度，支持在读博士脱产学习，提升青年教师学历层次。</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（牵头单位：人事处；落实单位：相关部门和二级学院）</w:t>
      </w:r>
    </w:p>
    <w:p>
      <w:pPr>
        <w:spacing w:line="400" w:lineRule="exact"/>
        <w:ind w:firstLine="560" w:firstLineChars="200"/>
        <w:rPr>
          <w:rFonts w:ascii="宋体" w:hAnsi="宋体" w:eastAsia="宋体"/>
          <w:sz w:val="28"/>
          <w:szCs w:val="28"/>
        </w:rPr>
      </w:pPr>
      <w:r>
        <w:rPr>
          <w:rFonts w:ascii="宋体" w:hAnsi="宋体" w:eastAsia="宋体"/>
          <w:sz w:val="28"/>
          <w:szCs w:val="28"/>
        </w:rPr>
        <w:t>7.专业实践师资建设工程</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加强高技能师资队伍建设。大力推进双师型教师队伍建设。修订学校双师型教师认定标准，组织学校双师型教师认定，对学校认定的双师型教师进行资助。鼓励专业课教师到企业、小学、幼儿园开展专业实践活动。加强兼职教师队伍建设，积极聘请校外行业企业专家参与到学校教育教学改革中来。</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（牵头单位：人事处、教务处；落实单位：相关部门和二级学院）</w:t>
      </w:r>
    </w:p>
    <w:p>
      <w:pPr>
        <w:spacing w:line="440" w:lineRule="exact"/>
        <w:ind w:firstLine="562" w:firstLineChars="200"/>
        <w:rPr>
          <w:rFonts w:ascii="宋体" w:hAnsi="宋体" w:eastAsia="宋体"/>
          <w:b/>
          <w:sz w:val="28"/>
          <w:szCs w:val="28"/>
        </w:rPr>
      </w:pPr>
      <w:r>
        <w:rPr>
          <w:rFonts w:hint="eastAsia" w:ascii="宋体" w:hAnsi="宋体" w:eastAsia="宋体"/>
          <w:b/>
          <w:sz w:val="28"/>
          <w:szCs w:val="28"/>
        </w:rPr>
        <w:t>三、保障措施</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（一）加强组织领导</w:t>
      </w:r>
      <w:r>
        <w:rPr>
          <w:rFonts w:ascii="宋体" w:hAnsi="宋体" w:eastAsia="宋体"/>
          <w:b/>
          <w:sz w:val="28"/>
          <w:szCs w:val="28"/>
        </w:rPr>
        <w:t>,落实工作机制</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充分发挥《内涵提升三年行动计划》实施领导小组及实施工作组、督查组、考核组等相关组织的作用，加强集中统一领导、协调和指挥。完善健全部门、二级学院协同推进工作机制，各司其职、协同配合，形成合力，继续实行定期研究、会商的联席会议制度。牵头单位是组织实施行动计划的责任主体，要发挥指导服务作用，及时提供专业指导；二级学院是落实行动计划的责任主体，要主动履职，切实承担责任。继续发挥教学工作委员会和学术委员会的指导和服务功能。</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（二）提高思想认识，营造良好环境</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全校上下继续发扬百年师范优良传统，弘扬新时代学校精神，深刻认识内涵提升对学校高质量发展的重要性和紧迫性，形成广泛共识，以自身的积极性和创造性，为计划实施提供坚强的思想和智力保障；要强化以实绩论英雄的工作导向，形成围绕内涵抓改革、提升内涵促发展的良好氛围；要高点定位，凝聚力量，围绕“双高”核心要素、卓越教师培养要求和江苏省高校高质量发展考核指标，合力破题攻坚，久久为功，持续攀升。</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（三）推进制度创新，健全督查机制</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完善计划实施情况的跟踪督查机制，健全动态监测体系，继续实行例会制度，定期汇报进展、督促检查、考评诊断、强力推进。围绕重大重点内涵建设项目，修订完善专业技术人员岗位晋级和职称评定的直聘直升制度，修订完善围绕计划实施的其它相关制度，强化制度的导向性、激励性和约束性；出台配套的考核办法，强化过程和结果管理，按照相关规定，对先进典型予以表彰奖励；对实施不力、敷衍塞责的，要追究相关部门负责人的领导责任。</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（四）聘请专家指导，建立智库平台</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邀请教育行政部门领导、知名院校和相关研究院所的专家学者，组建促进学校内涵提升的校外指导专家库，实行校外专家定期会研制度；针对内涵提升行动中的难题和困惑，定期组织校外专家团队开展诊断行动，对内涵提升的目标、举措、路径等进行动态诊断，适时调整优化方法、策略，为计划实施提供强有力的智力支持；借助校外智库平台，经常性开展内涵建设项目的全员或专项培训，不断增强专业技术人员冲刺核心内涵指标的自我造血功能。</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（五）强化责任落实，推进目标考核</w:t>
      </w:r>
    </w:p>
    <w:p>
      <w:pPr>
        <w:spacing w:line="400" w:lineRule="exact"/>
        <w:ind w:firstLine="560" w:firstLineChars="200"/>
        <w:rPr>
          <w:rFonts w:ascii="宋体" w:hAnsi="宋体" w:eastAsia="宋体"/>
          <w:sz w:val="28"/>
          <w:szCs w:val="28"/>
        </w:rPr>
      </w:pPr>
      <w:r>
        <w:rPr>
          <w:rFonts w:hint="eastAsia" w:ascii="宋体" w:hAnsi="宋体" w:eastAsia="宋体"/>
          <w:sz w:val="28"/>
          <w:szCs w:val="28"/>
        </w:rPr>
        <w:t>根据计划的目标要求和序时进度，相关职能部门要逐年度确定具体工作目标，以任务书方式予以下达；各部门和学院要对照年度目标狠抓任务落实，对年度目标任务进一步分解、细化，下达到系部、科室和具体人员；要根据职称情况分类指导、分层要求、压实责任，强化质量标准，严控时间节点，保质保量完成任务；要将年度目标落实情况与评先选优挂起钩来，做到奖惩分明，在严格考核的基础上，强化结果运用，保证优绩优酬、优绩优聘。</w:t>
      </w: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（六）加大经费投入，提供优质保障</w:t>
      </w:r>
    </w:p>
    <w:p>
      <w:pPr>
        <w:spacing w:line="400" w:lineRule="exact"/>
        <w:ind w:firstLine="560" w:firstLineChars="200"/>
        <w:rPr>
          <w:rFonts w:ascii="宋体" w:hAnsi="宋体" w:eastAsia="宋体"/>
          <w:b/>
          <w:sz w:val="28"/>
          <w:szCs w:val="28"/>
        </w:rPr>
      </w:pPr>
      <w:r>
        <w:rPr>
          <w:rFonts w:hint="eastAsia" w:ascii="宋体" w:hAnsi="宋体" w:eastAsia="宋体"/>
          <w:sz w:val="28"/>
          <w:szCs w:val="28"/>
        </w:rPr>
        <w:t>财务部门要在年度财政预算中加大内涵建设专项资金的安排，落实内涵建设所需经费，按照考核结果兑现奖惩，确保制度范围内的各项活动经费、奖励经费及时足额到位；调整奖励性绩效分配结构，适度提高教学、科研和师资队伍建设的奖励力度，激励支持广大教职工投身内涵建设，发挥分配在内涵提升中的拉动作用；后勤、国资、信息技术、图书等服务部门，要想方设法改善硬件条件，努力提供优质服务，为计划实施提供有力保障。</w:t>
      </w:r>
    </w:p>
    <w:p>
      <w:pPr>
        <w:spacing w:line="440" w:lineRule="exact"/>
        <w:ind w:firstLine="562" w:firstLineChars="200"/>
        <w:rPr>
          <w:rFonts w:ascii="宋体" w:hAnsi="宋体" w:eastAsia="宋体"/>
          <w:b/>
          <w:sz w:val="28"/>
          <w:szCs w:val="28"/>
        </w:rPr>
      </w:pPr>
      <w:r>
        <w:rPr>
          <w:rFonts w:hint="eastAsia" w:ascii="宋体" w:hAnsi="宋体" w:eastAsia="宋体"/>
          <w:b/>
          <w:sz w:val="28"/>
          <w:szCs w:val="28"/>
        </w:rPr>
        <w:t>四、相关政策</w:t>
      </w:r>
    </w:p>
    <w:p>
      <w:pPr>
        <w:spacing w:line="440" w:lineRule="exact"/>
        <w:ind w:firstLine="562" w:firstLineChars="200"/>
        <w:rPr>
          <w:rFonts w:ascii="宋体" w:hAnsi="宋体" w:eastAsia="宋体"/>
          <w:b/>
          <w:sz w:val="28"/>
          <w:szCs w:val="28"/>
        </w:rPr>
      </w:pPr>
      <w:r>
        <w:rPr>
          <w:rFonts w:hint="eastAsia" w:ascii="宋体" w:hAnsi="宋体" w:eastAsia="宋体" w:cs="Times New Roman"/>
          <w:b/>
          <w:sz w:val="28"/>
          <w:szCs w:val="28"/>
        </w:rPr>
        <w:t>（一）</w:t>
      </w:r>
      <w:r>
        <w:rPr>
          <w:rFonts w:hint="eastAsia" w:ascii="宋体" w:hAnsi="宋体" w:eastAsia="宋体"/>
          <w:b/>
          <w:sz w:val="28"/>
          <w:szCs w:val="28"/>
        </w:rPr>
        <w:t>绩效奖励</w:t>
      </w:r>
    </w:p>
    <w:p>
      <w:pPr>
        <w:widowControl/>
        <w:spacing w:afterLines="50" w:line="440" w:lineRule="exact"/>
        <w:ind w:firstLine="562" w:firstLineChars="200"/>
        <w:rPr>
          <w:rFonts w:ascii="宋体" w:hAnsi="宋体" w:eastAsia="宋体" w:cs="宋体"/>
          <w:b/>
          <w:bCs/>
          <w:kern w:val="0"/>
          <w:sz w:val="28"/>
          <w:szCs w:val="28"/>
        </w:rPr>
      </w:pPr>
      <w:r>
        <w:rPr>
          <w:rFonts w:ascii="宋体" w:hAnsi="宋体" w:eastAsia="宋体"/>
          <w:b/>
          <w:sz w:val="28"/>
          <w:szCs w:val="28"/>
        </w:rPr>
        <w:t>1.</w:t>
      </w:r>
      <w:r>
        <w:rPr>
          <w:rFonts w:hint="eastAsia" w:ascii="宋体" w:hAnsi="宋体" w:eastAsia="宋体" w:cs="宋体"/>
          <w:b/>
          <w:bCs/>
          <w:kern w:val="0"/>
          <w:sz w:val="28"/>
          <w:szCs w:val="28"/>
        </w:rPr>
        <w:t>教学奖励标准</w:t>
      </w:r>
    </w:p>
    <w:tbl>
      <w:tblPr>
        <w:tblStyle w:val="5"/>
        <w:tblW w:w="8095" w:type="dxa"/>
        <w:jc w:val="center"/>
        <w:tblInd w:w="0" w:type="dxa"/>
        <w:tblLayout w:type="fixed"/>
        <w:tblCellMar>
          <w:top w:w="0" w:type="dxa"/>
          <w:left w:w="108" w:type="dxa"/>
          <w:bottom w:w="0" w:type="dxa"/>
          <w:right w:w="108" w:type="dxa"/>
        </w:tblCellMar>
      </w:tblPr>
      <w:tblGrid>
        <w:gridCol w:w="661"/>
        <w:gridCol w:w="1776"/>
        <w:gridCol w:w="1953"/>
        <w:gridCol w:w="1034"/>
        <w:gridCol w:w="1417"/>
        <w:gridCol w:w="1254"/>
      </w:tblGrid>
      <w:tr>
        <w:tblPrEx>
          <w:tblLayout w:type="fixed"/>
          <w:tblCellMar>
            <w:top w:w="0" w:type="dxa"/>
            <w:left w:w="108" w:type="dxa"/>
            <w:bottom w:w="0" w:type="dxa"/>
            <w:right w:w="108" w:type="dxa"/>
          </w:tblCellMar>
        </w:tblPrEx>
        <w:trPr>
          <w:trHeight w:val="567"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类别</w:t>
            </w: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奖励（万）</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教学成果奖</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r>
              <w:rPr>
                <w:rFonts w:ascii="宋体" w:hAnsi="宋体" w:eastAsia="宋体" w:cs="宋体"/>
                <w:kern w:val="0"/>
                <w:szCs w:val="21"/>
              </w:rPr>
              <w:t xml:space="preserve">  </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r>
              <w:rPr>
                <w:rFonts w:ascii="宋体" w:hAnsi="宋体" w:eastAsia="宋体" w:cs="宋体"/>
                <w:kern w:val="0"/>
                <w:szCs w:val="21"/>
              </w:rPr>
              <w:t xml:space="preserve"> </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10</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C00000"/>
                <w:kern w:val="0"/>
                <w:szCs w:val="21"/>
              </w:rPr>
            </w:pPr>
            <w:r>
              <w:rPr>
                <w:rFonts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专业教学资源库</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课程建设项目</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left"/>
              <w:rPr>
                <w:rFonts w:ascii="宋体" w:hAnsi="宋体" w:eastAsia="宋体" w:cs="宋体"/>
                <w:kern w:val="0"/>
                <w:szCs w:val="21"/>
              </w:rPr>
            </w:pPr>
            <w:r>
              <w:rPr>
                <w:rFonts w:hint="eastAsia" w:ascii="宋体" w:hAnsi="宋体" w:eastAsia="宋体" w:cs="宋体"/>
                <w:kern w:val="0"/>
                <w:szCs w:val="21"/>
              </w:rPr>
              <w:t>思想政治课示范课堂、课程思政示范课程</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在线开放课程</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精品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精品</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教材立项建设</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规划教材</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重点教材</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产学合作协同</w:t>
            </w:r>
          </w:p>
          <w:p>
            <w:pPr>
              <w:widowControl/>
              <w:jc w:val="center"/>
              <w:rPr>
                <w:rFonts w:ascii="宋体" w:hAnsi="宋体" w:eastAsia="宋体" w:cs="宋体"/>
                <w:kern w:val="0"/>
                <w:szCs w:val="21"/>
              </w:rPr>
            </w:pPr>
            <w:r>
              <w:rPr>
                <w:rFonts w:hint="eastAsia" w:ascii="宋体" w:hAnsi="宋体" w:eastAsia="宋体" w:cs="宋体"/>
                <w:kern w:val="0"/>
                <w:szCs w:val="21"/>
              </w:rPr>
              <w:t>育人项目</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FF0000"/>
                <w:kern w:val="0"/>
                <w:szCs w:val="21"/>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C00000"/>
                <w:kern w:val="0"/>
                <w:szCs w:val="21"/>
              </w:rPr>
            </w:pPr>
            <w:r>
              <w:rPr>
                <w:rFonts w:hint="eastAsia" w:ascii="宋体" w:hAnsi="宋体" w:eastAsia="宋体" w:cs="宋体"/>
                <w:kern w:val="0"/>
                <w:szCs w:val="21"/>
              </w:rPr>
              <w:t>国家级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C00000"/>
                <w:kern w:val="0"/>
                <w:szCs w:val="21"/>
              </w:rPr>
            </w:pPr>
            <w:r>
              <w:rPr>
                <w:rFonts w:hint="eastAsia" w:ascii="宋体" w:hAnsi="宋体" w:eastAsia="宋体" w:cs="宋体"/>
                <w:kern w:val="0"/>
                <w:szCs w:val="21"/>
              </w:rPr>
              <w:t>省级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教学案例库</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教师参赛获奖</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教学能力大赛、教师职业技能大赛</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8</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教师指导学生</w:t>
            </w:r>
          </w:p>
          <w:p>
            <w:pPr>
              <w:widowControl/>
              <w:jc w:val="center"/>
              <w:rPr>
                <w:rFonts w:ascii="宋体" w:hAnsi="宋体" w:eastAsia="宋体" w:cs="宋体"/>
                <w:kern w:val="0"/>
                <w:szCs w:val="21"/>
              </w:rPr>
            </w:pPr>
            <w:r>
              <w:rPr>
                <w:rFonts w:hint="eastAsia" w:ascii="宋体" w:hAnsi="宋体" w:eastAsia="宋体" w:cs="宋体"/>
                <w:kern w:val="0"/>
                <w:szCs w:val="21"/>
              </w:rPr>
              <w:t>获奖</w:t>
            </w:r>
          </w:p>
        </w:tc>
        <w:tc>
          <w:tcPr>
            <w:tcW w:w="195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师范生基本功大赛</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0.8</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长三角</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w:t>
            </w:r>
            <w:r>
              <w:rPr>
                <w:rFonts w:ascii="宋体" w:hAnsi="宋体" w:eastAsia="宋体" w:cs="宋体"/>
                <w:kern w:val="0"/>
                <w:szCs w:val="21"/>
              </w:rPr>
              <w:t>0.2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left w:val="single" w:color="000000" w:sz="4" w:space="0"/>
              <w:right w:val="single" w:color="000000" w:sz="4" w:space="0"/>
            </w:tcBorders>
            <w:vAlign w:val="center"/>
          </w:tcPr>
          <w:p>
            <w:pPr>
              <w:jc w:val="center"/>
              <w:rPr>
                <w:rFonts w:ascii="宋体" w:hAnsi="宋体" w:eastAsia="宋体" w:cs="宋体"/>
                <w:b/>
                <w:bCs/>
                <w:color w:val="C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1.6*0.2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left w:val="single" w:color="000000" w:sz="4" w:space="0"/>
              <w:bottom w:val="single" w:color="auto" w:sz="4" w:space="0"/>
              <w:right w:val="single" w:color="000000" w:sz="4" w:space="0"/>
            </w:tcBorders>
            <w:vAlign w:val="center"/>
          </w:tcPr>
          <w:p>
            <w:pPr>
              <w:jc w:val="center"/>
              <w:rPr>
                <w:rFonts w:ascii="宋体" w:hAnsi="宋体" w:eastAsia="宋体" w:cs="宋体"/>
                <w:b/>
                <w:bCs/>
                <w:color w:val="C00000"/>
                <w:kern w:val="0"/>
                <w:szCs w:val="21"/>
              </w:rPr>
            </w:pPr>
          </w:p>
        </w:tc>
        <w:tc>
          <w:tcPr>
            <w:tcW w:w="1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0.8*0.2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kern w:val="0"/>
                <w:szCs w:val="21"/>
              </w:rPr>
            </w:pPr>
            <w:r>
              <w:rPr>
                <w:rFonts w:hint="eastAsia" w:ascii="宋体" w:hAnsi="宋体" w:eastAsia="宋体" w:cs="宋体"/>
                <w:kern w:val="0"/>
                <w:szCs w:val="21"/>
              </w:rPr>
              <w:t>高职院校技能大赛</w:t>
            </w:r>
          </w:p>
        </w:tc>
        <w:tc>
          <w:tcPr>
            <w:tcW w:w="1034" w:type="dxa"/>
            <w:vMerge w:val="restart"/>
            <w:tcBorders>
              <w:top w:val="single" w:color="auto"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kern w:val="0"/>
                <w:szCs w:val="21"/>
              </w:rPr>
            </w:pPr>
          </w:p>
        </w:tc>
        <w:tc>
          <w:tcPr>
            <w:tcW w:w="1034"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kern w:val="0"/>
                <w:szCs w:val="21"/>
              </w:rPr>
            </w:pPr>
          </w:p>
        </w:tc>
        <w:tc>
          <w:tcPr>
            <w:tcW w:w="1034"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1034"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“互联网+”、“挑战杯”创新创业大赛</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8</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省优秀毕业设计（论文）</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1.2 </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Layout w:type="fixed"/>
          <w:tblCellMar>
            <w:top w:w="0" w:type="dxa"/>
            <w:left w:w="108" w:type="dxa"/>
            <w:bottom w:w="0" w:type="dxa"/>
            <w:right w:w="108" w:type="dxa"/>
          </w:tblCellMar>
        </w:tblPrEx>
        <w:trPr>
          <w:trHeight w:val="397" w:hRule="atLeast"/>
          <w:jc w:val="center"/>
        </w:trPr>
        <w:tc>
          <w:tcPr>
            <w:tcW w:w="661"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77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学生参赛获奖</w:t>
            </w:r>
          </w:p>
        </w:tc>
        <w:tc>
          <w:tcPr>
            <w:tcW w:w="1953"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团体/个人</w:t>
            </w:r>
          </w:p>
        </w:tc>
        <w:tc>
          <w:tcPr>
            <w:tcW w:w="1034"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776"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034"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1.2/0.6</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776"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0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0.8/0.4</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776"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034"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0.6/0.3</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776"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953"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034" w:type="dxa"/>
            <w:vMerge w:val="continue"/>
            <w:tcBorders>
              <w:left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0.3/0.2</w:t>
            </w:r>
          </w:p>
        </w:tc>
      </w:tr>
      <w:tr>
        <w:tblPrEx>
          <w:tblLayout w:type="fixed"/>
          <w:tblCellMar>
            <w:top w:w="0" w:type="dxa"/>
            <w:left w:w="108" w:type="dxa"/>
            <w:bottom w:w="0" w:type="dxa"/>
            <w:right w:w="108" w:type="dxa"/>
          </w:tblCellMar>
        </w:tblPrEx>
        <w:trPr>
          <w:trHeight w:val="397" w:hRule="atLeast"/>
          <w:jc w:val="center"/>
        </w:trPr>
        <w:tc>
          <w:tcPr>
            <w:tcW w:w="661"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776"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953"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034"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0.1/0.1</w:t>
            </w:r>
          </w:p>
        </w:tc>
      </w:tr>
    </w:tbl>
    <w:p>
      <w:pPr>
        <w:spacing w:line="440" w:lineRule="exact"/>
        <w:ind w:firstLine="562" w:firstLineChars="200"/>
        <w:rPr>
          <w:rFonts w:ascii="宋体" w:hAnsi="宋体" w:eastAsia="宋体"/>
          <w:b/>
          <w:bCs/>
          <w:sz w:val="28"/>
          <w:szCs w:val="28"/>
        </w:rPr>
      </w:pPr>
      <w:r>
        <w:rPr>
          <w:rFonts w:hint="eastAsia" w:ascii="宋体" w:hAnsi="宋体" w:eastAsia="宋体"/>
          <w:b/>
          <w:bCs/>
          <w:sz w:val="28"/>
          <w:szCs w:val="28"/>
        </w:rPr>
        <w:t>教学奖励相关说明：</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对于同一成果获得不同类别、不同级别多种奖励的，按“就高”的原则给予奖励，不重复奖励。</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各类成果原则上须以南通师范高等专科学校为第一完成单位；以南通师范高等专科学校为主要完成单位合作申报获得的省部级及以上的教学奖励，个人排名第二的按</w:t>
      </w:r>
      <w:r>
        <w:rPr>
          <w:rFonts w:hint="eastAsia" w:ascii="宋体" w:hAnsi="宋体"/>
          <w:sz w:val="28"/>
          <w:szCs w:val="28"/>
          <w:lang w:val="en-US" w:eastAsia="zh-CN"/>
        </w:rPr>
        <w:t>相应级别的</w:t>
      </w:r>
      <w:r>
        <w:rPr>
          <w:rFonts w:ascii="宋体" w:hAnsi="宋体" w:eastAsia="宋体"/>
          <w:sz w:val="28"/>
          <w:szCs w:val="28"/>
        </w:rPr>
        <w:t>20% 给予奖励，排名第三的按</w:t>
      </w:r>
      <w:r>
        <w:rPr>
          <w:rFonts w:hint="eastAsia" w:ascii="宋体" w:hAnsi="宋体"/>
          <w:sz w:val="28"/>
          <w:szCs w:val="28"/>
          <w:lang w:val="en-US" w:eastAsia="zh-CN"/>
        </w:rPr>
        <w:t>相应级别的</w:t>
      </w:r>
      <w:r>
        <w:rPr>
          <w:rFonts w:ascii="宋体" w:hAnsi="宋体" w:eastAsia="宋体"/>
          <w:sz w:val="28"/>
          <w:szCs w:val="28"/>
        </w:rPr>
        <w:t>10%给予奖励，之后的不予奖励。</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）各类教学项目，立项奖励6</w:t>
      </w:r>
      <w:r>
        <w:rPr>
          <w:rFonts w:ascii="宋体" w:hAnsi="宋体" w:eastAsia="宋体"/>
          <w:sz w:val="28"/>
          <w:szCs w:val="28"/>
        </w:rPr>
        <w:t>0</w:t>
      </w:r>
      <w:r>
        <w:rPr>
          <w:rFonts w:hint="eastAsia" w:ascii="宋体" w:hAnsi="宋体" w:eastAsia="宋体"/>
          <w:sz w:val="28"/>
          <w:szCs w:val="28"/>
        </w:rPr>
        <w:t>%，结项（认定）奖励4</w:t>
      </w:r>
      <w:r>
        <w:rPr>
          <w:rFonts w:ascii="宋体" w:hAnsi="宋体" w:eastAsia="宋体"/>
          <w:sz w:val="28"/>
          <w:szCs w:val="28"/>
        </w:rPr>
        <w:t>0</w:t>
      </w:r>
      <w:r>
        <w:rPr>
          <w:rFonts w:hint="eastAsia" w:ascii="宋体" w:hAnsi="宋体" w:eastAsia="宋体"/>
          <w:sz w:val="28"/>
          <w:szCs w:val="28"/>
        </w:rPr>
        <w:t>%；直接结项（认定）奖励1</w:t>
      </w:r>
      <w:r>
        <w:rPr>
          <w:rFonts w:ascii="宋体" w:hAnsi="宋体" w:eastAsia="宋体"/>
          <w:sz w:val="28"/>
          <w:szCs w:val="28"/>
        </w:rPr>
        <w:t>00</w:t>
      </w:r>
      <w:r>
        <w:rPr>
          <w:rFonts w:hint="eastAsia" w:ascii="宋体" w:hAnsi="宋体" w:eastAsia="宋体"/>
          <w:sz w:val="28"/>
          <w:szCs w:val="28"/>
        </w:rPr>
        <w:t>%。</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4）教师参赛或指导学生参赛须由教务处归口管理，未经审批的大赛获奖不予奖励。</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（5）教师指导学生获奖奖励中，含2</w:t>
      </w:r>
      <w:r>
        <w:rPr>
          <w:rFonts w:ascii="宋体" w:hAnsi="宋体" w:eastAsia="宋体"/>
          <w:sz w:val="28"/>
          <w:szCs w:val="28"/>
        </w:rPr>
        <w:t>0</w:t>
      </w:r>
      <w:r>
        <w:rPr>
          <w:rFonts w:hint="eastAsia" w:ascii="宋体" w:hAnsi="宋体" w:eastAsia="宋体"/>
          <w:sz w:val="28"/>
          <w:szCs w:val="28"/>
        </w:rPr>
        <w:t>%的管理奖；管理奖奖给相关学院，用于学院管理和下一届赛事的孵化。</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学生参赛获奖按照项目进行奖励，如是团队参赛，由项目负责人确定团队成员奖励标准并进行分配。</w:t>
      </w:r>
    </w:p>
    <w:p>
      <w:pPr>
        <w:spacing w:afterLines="50" w:line="440" w:lineRule="exact"/>
        <w:ind w:firstLine="562" w:firstLineChars="200"/>
        <w:rPr>
          <w:rFonts w:ascii="宋体" w:hAnsi="宋体" w:eastAsia="宋体"/>
          <w:b/>
          <w:sz w:val="28"/>
          <w:szCs w:val="28"/>
        </w:rPr>
      </w:pPr>
      <w:r>
        <w:rPr>
          <w:rFonts w:ascii="宋体" w:hAnsi="宋体" w:eastAsia="宋体"/>
          <w:b/>
          <w:sz w:val="28"/>
          <w:szCs w:val="28"/>
        </w:rPr>
        <w:t>2.科研奖励标准</w:t>
      </w:r>
      <w:r>
        <w:rPr>
          <w:rFonts w:hint="eastAsia" w:ascii="宋体" w:hAnsi="宋体" w:eastAsia="宋体"/>
          <w:b/>
          <w:sz w:val="28"/>
          <w:szCs w:val="28"/>
        </w:rPr>
        <w:t xml:space="preserve"> </w:t>
      </w:r>
    </w:p>
    <w:tbl>
      <w:tblPr>
        <w:tblStyle w:val="5"/>
        <w:tblW w:w="7650" w:type="dxa"/>
        <w:jc w:val="center"/>
        <w:tblInd w:w="0" w:type="dxa"/>
        <w:tblLayout w:type="fixed"/>
        <w:tblCellMar>
          <w:top w:w="0" w:type="dxa"/>
          <w:left w:w="108" w:type="dxa"/>
          <w:bottom w:w="0" w:type="dxa"/>
          <w:right w:w="108" w:type="dxa"/>
        </w:tblCellMar>
      </w:tblPr>
      <w:tblGrid>
        <w:gridCol w:w="652"/>
        <w:gridCol w:w="2037"/>
        <w:gridCol w:w="1701"/>
        <w:gridCol w:w="1842"/>
        <w:gridCol w:w="1418"/>
      </w:tblGrid>
      <w:tr>
        <w:tblPrEx>
          <w:tblLayout w:type="fixed"/>
          <w:tblCellMar>
            <w:top w:w="0" w:type="dxa"/>
            <w:left w:w="108" w:type="dxa"/>
            <w:bottom w:w="0" w:type="dxa"/>
            <w:right w:w="108" w:type="dxa"/>
          </w:tblCellMar>
        </w:tblPrEx>
        <w:trPr>
          <w:trHeight w:val="567"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奖励（万）</w:t>
            </w:r>
          </w:p>
        </w:tc>
      </w:tr>
      <w:tr>
        <w:tblPrEx>
          <w:tblLayout w:type="fixed"/>
          <w:tblCellMar>
            <w:top w:w="0" w:type="dxa"/>
            <w:left w:w="108" w:type="dxa"/>
            <w:bottom w:w="0" w:type="dxa"/>
            <w:right w:w="108" w:type="dxa"/>
          </w:tblCellMar>
        </w:tblPrEx>
        <w:trPr>
          <w:trHeight w:val="39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科研成果奖</w:t>
            </w:r>
          </w:p>
          <w:p>
            <w:pPr>
              <w:widowControl/>
              <w:jc w:val="center"/>
              <w:rPr>
                <w:rFonts w:ascii="宋体" w:hAnsi="宋体" w:eastAsia="宋体" w:cs="宋体"/>
                <w:b/>
                <w:bCs/>
                <w:kern w:val="0"/>
                <w:szCs w:val="21"/>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30</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15</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9</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6</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第三等级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课题项目</w:t>
            </w: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20</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省部级（A）</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r>
              <w:rPr>
                <w:rFonts w:ascii="宋体" w:hAnsi="宋体" w:eastAsia="宋体" w:cs="宋体"/>
                <w:kern w:val="0"/>
                <w:szCs w:val="21"/>
              </w:rPr>
              <w:t xml:space="preserve"> </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203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省部级（B</w:t>
            </w:r>
            <w:r>
              <w:rPr>
                <w:rFonts w:ascii="宋体" w:hAnsi="宋体" w:eastAsia="宋体" w:cs="宋体"/>
                <w:kern w:val="0"/>
                <w:szCs w:val="21"/>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6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0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论文</w:t>
            </w:r>
          </w:p>
        </w:tc>
        <w:tc>
          <w:tcPr>
            <w:tcW w:w="354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特级期刊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一级期刊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5</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二级期刊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三级期刊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四级期刊</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学术期刊</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0.1</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701" w:type="dxa"/>
            <w:tcBorders>
              <w:top w:val="single" w:color="000000" w:sz="4" w:space="0"/>
              <w:left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四级期刊</w:t>
            </w:r>
          </w:p>
        </w:tc>
        <w:tc>
          <w:tcPr>
            <w:tcW w:w="1842" w:type="dxa"/>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一般期刊</w:t>
            </w:r>
          </w:p>
        </w:tc>
        <w:tc>
          <w:tcPr>
            <w:tcW w:w="1418" w:type="dxa"/>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0.0</w:t>
            </w:r>
            <w:r>
              <w:rPr>
                <w:rFonts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652"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037" w:type="dxa"/>
            <w:vMerge w:val="restart"/>
            <w:tcBorders>
              <w:top w:val="single" w:color="auto" w:sz="4" w:space="0"/>
              <w:left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专著</w:t>
            </w:r>
          </w:p>
        </w:tc>
        <w:tc>
          <w:tcPr>
            <w:tcW w:w="3543"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学术专著</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652"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203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5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kern w:val="0"/>
                <w:szCs w:val="21"/>
              </w:rPr>
              <w:t>一般著作</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bCs/>
                <w:kern w:val="0"/>
                <w:szCs w:val="21"/>
              </w:rPr>
              <w:t>1</w:t>
            </w:r>
          </w:p>
        </w:tc>
      </w:tr>
      <w:tr>
        <w:tblPrEx>
          <w:tblLayout w:type="fixed"/>
          <w:tblCellMar>
            <w:top w:w="0" w:type="dxa"/>
            <w:left w:w="108" w:type="dxa"/>
            <w:bottom w:w="0" w:type="dxa"/>
            <w:right w:w="108" w:type="dxa"/>
          </w:tblCellMar>
        </w:tblPrEx>
        <w:trPr>
          <w:trHeight w:val="397" w:hRule="atLeast"/>
          <w:jc w:val="center"/>
        </w:trPr>
        <w:tc>
          <w:tcPr>
            <w:tcW w:w="652"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037"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Cs w:val="21"/>
              </w:rPr>
            </w:pPr>
            <w:r>
              <w:rPr>
                <w:rFonts w:hint="eastAsia" w:ascii="宋体" w:hAnsi="宋体" w:eastAsia="宋体" w:cs="宋体"/>
                <w:kern w:val="0"/>
                <w:szCs w:val="21"/>
              </w:rPr>
              <w:t>国家发明专利</w:t>
            </w:r>
          </w:p>
        </w:tc>
        <w:tc>
          <w:tcPr>
            <w:tcW w:w="49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cs="宋体"/>
                <w:color w:val="auto"/>
                <w:kern w:val="0"/>
                <w:szCs w:val="21"/>
                <w:lang w:val="en-US" w:eastAsia="zh-CN"/>
              </w:rPr>
              <w:t>1.5</w:t>
            </w:r>
          </w:p>
        </w:tc>
      </w:tr>
      <w:tr>
        <w:tblPrEx>
          <w:tblLayout w:type="fixed"/>
          <w:tblCellMar>
            <w:top w:w="0" w:type="dxa"/>
            <w:left w:w="108" w:type="dxa"/>
            <w:bottom w:w="0" w:type="dxa"/>
            <w:right w:w="108" w:type="dxa"/>
          </w:tblCellMar>
        </w:tblPrEx>
        <w:trPr>
          <w:trHeight w:val="397" w:hRule="atLeast"/>
          <w:jc w:val="center"/>
        </w:trPr>
        <w:tc>
          <w:tcPr>
            <w:tcW w:w="652"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6</w:t>
            </w:r>
          </w:p>
        </w:tc>
        <w:tc>
          <w:tcPr>
            <w:tcW w:w="2037" w:type="dxa"/>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优秀学院</w:t>
            </w:r>
          </w:p>
        </w:tc>
        <w:tc>
          <w:tcPr>
            <w:tcW w:w="496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ascii="宋体" w:hAnsi="宋体" w:eastAsia="宋体" w:cs="宋体"/>
                <w:kern w:val="0"/>
                <w:szCs w:val="21"/>
              </w:rPr>
            </w:pPr>
            <w:r>
              <w:rPr>
                <w:rFonts w:ascii="宋体" w:hAnsi="宋体" w:eastAsia="宋体" w:cs="宋体"/>
                <w:kern w:val="0"/>
                <w:szCs w:val="21"/>
              </w:rPr>
              <w:t>当年度科研绩效考核为优秀等级的学院，按 0.02</w:t>
            </w:r>
            <w:r>
              <w:rPr>
                <w:rFonts w:hint="eastAsia" w:ascii="宋体" w:hAnsi="宋体" w:eastAsia="宋体" w:cs="宋体"/>
                <w:kern w:val="0"/>
                <w:szCs w:val="21"/>
              </w:rPr>
              <w:t>万元</w:t>
            </w:r>
            <w:r>
              <w:rPr>
                <w:rFonts w:ascii="宋体" w:hAnsi="宋体" w:eastAsia="宋体" w:cs="宋体"/>
                <w:kern w:val="0"/>
                <w:szCs w:val="21"/>
              </w:rPr>
              <w:t>/人的标准予以集体奖励（由</w:t>
            </w:r>
            <w:r>
              <w:rPr>
                <w:rFonts w:hint="eastAsia" w:ascii="宋体" w:hAnsi="宋体" w:eastAsia="宋体" w:cs="宋体"/>
                <w:kern w:val="0"/>
                <w:szCs w:val="21"/>
              </w:rPr>
              <w:t>学院</w:t>
            </w:r>
            <w:r>
              <w:rPr>
                <w:rFonts w:ascii="宋体" w:hAnsi="宋体" w:eastAsia="宋体" w:cs="宋体"/>
                <w:kern w:val="0"/>
                <w:szCs w:val="21"/>
              </w:rPr>
              <w:t>自行分配）</w:t>
            </w:r>
          </w:p>
        </w:tc>
      </w:tr>
    </w:tbl>
    <w:p>
      <w:pPr>
        <w:spacing w:line="440" w:lineRule="exact"/>
        <w:ind w:firstLine="562" w:firstLineChars="200"/>
        <w:rPr>
          <w:rFonts w:ascii="宋体" w:hAnsi="宋体" w:eastAsia="宋体"/>
          <w:b/>
          <w:bCs/>
          <w:sz w:val="28"/>
          <w:szCs w:val="28"/>
        </w:rPr>
      </w:pPr>
      <w:r>
        <w:rPr>
          <w:rFonts w:hint="eastAsia" w:ascii="宋体" w:hAnsi="宋体" w:eastAsia="宋体"/>
          <w:b/>
          <w:bCs/>
          <w:sz w:val="28"/>
          <w:szCs w:val="28"/>
        </w:rPr>
        <w:t>科研奖励相关说明：</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科研成果奖是指以各级政府名义颁发的优秀科研成果奖，包括自然科学奖、技术发明奖、科学技术进步奖、社会科学优秀成果奖等，其中国家级科研成果奖指国家自然科学奖、技术发明奖、科学技术进步奖、社会科学优秀成果奖等，省级科研成果奖指省哲学社会科学研究成果奖、省科技进步奖、全国教育科学研究优秀成果奖、教育部高校科学研究优秀成果奖及国家有关部委科研成果奖等。原则上须以南通师范高等专科学校为第一完成单位；以南通师范高等专科学校为主要完成单位合作申报获得的省部级及以上的科研成果奖励，个人排名第二的按</w:t>
      </w:r>
      <w:r>
        <w:rPr>
          <w:rFonts w:hint="eastAsia" w:ascii="宋体" w:hAnsi="宋体" w:eastAsia="宋体"/>
          <w:sz w:val="28"/>
          <w:szCs w:val="28"/>
        </w:rPr>
        <w:t>相应级别的</w:t>
      </w:r>
      <w:r>
        <w:rPr>
          <w:rFonts w:ascii="宋体" w:hAnsi="宋体" w:eastAsia="宋体"/>
          <w:sz w:val="28"/>
          <w:szCs w:val="28"/>
        </w:rPr>
        <w:t>20% 给予奖励，排名第三</w:t>
      </w:r>
      <w:r>
        <w:rPr>
          <w:rFonts w:hint="eastAsia" w:ascii="宋体" w:hAnsi="宋体" w:eastAsia="宋体"/>
          <w:sz w:val="28"/>
          <w:szCs w:val="28"/>
        </w:rPr>
        <w:t>的按相应级别的</w:t>
      </w:r>
      <w:r>
        <w:rPr>
          <w:rFonts w:ascii="宋体" w:hAnsi="宋体" w:eastAsia="宋体"/>
          <w:sz w:val="28"/>
          <w:szCs w:val="28"/>
        </w:rPr>
        <w:t>10% 给予奖励，之后的不予奖励。</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课题项目是指由政府部门（或者受政府部门委托）下达的纵向课题项目，国家级课题项目指国家自然科学基金项目、国家社会科学基金项目、全国教育科学规划国家社科基金项目、全国艺术科学规划国家社科基金项目，省部级课题项目（A）指全国教育科学规划教育部项目、教育部人文社科基金项目、全国艺术科学规划文化部文化艺术研究项目、省自然科学基金项目、省社科基金项目等,省部级课题项目（B）指省教育科学规划项目、省高校教育教学改革项目等。课题立项当年奖励 60%，结项当年奖励40%。课题配套经费</w:t>
      </w:r>
      <w:r>
        <w:rPr>
          <w:rFonts w:hint="eastAsia" w:ascii="宋体" w:hAnsi="宋体" w:eastAsia="宋体"/>
          <w:sz w:val="28"/>
          <w:szCs w:val="28"/>
        </w:rPr>
        <w:t>和间接费</w:t>
      </w:r>
      <w:r>
        <w:rPr>
          <w:rFonts w:ascii="宋体" w:hAnsi="宋体" w:eastAsia="宋体"/>
          <w:sz w:val="28"/>
          <w:szCs w:val="28"/>
        </w:rPr>
        <w:t>另按</w:t>
      </w:r>
      <w:r>
        <w:rPr>
          <w:rFonts w:hint="eastAsia" w:ascii="宋体" w:hAnsi="宋体" w:eastAsia="宋体"/>
          <w:sz w:val="28"/>
          <w:szCs w:val="28"/>
        </w:rPr>
        <w:t>《南通师范高等专科学校科研经费管理办法</w:t>
      </w:r>
      <w:r>
        <w:rPr>
          <w:rFonts w:ascii="宋体" w:hAnsi="宋体" w:eastAsia="宋体"/>
          <w:sz w:val="28"/>
          <w:szCs w:val="28"/>
        </w:rPr>
        <w:t>(试行)》（通师高专校〔2016〕33号）执行</w:t>
      </w:r>
      <w:r>
        <w:rPr>
          <w:rFonts w:hint="eastAsia" w:ascii="宋体" w:hAnsi="宋体" w:eastAsia="宋体"/>
          <w:sz w:val="28"/>
          <w:szCs w:val="28"/>
        </w:rPr>
        <w:t>。</w:t>
      </w:r>
    </w:p>
    <w:p>
      <w:pPr>
        <w:autoSpaceDE w:val="0"/>
        <w:autoSpaceDN w:val="0"/>
        <w:adjustRightInd w:val="0"/>
        <w:spacing w:line="440" w:lineRule="exact"/>
        <w:ind w:firstLine="560" w:firstLineChars="200"/>
        <w:rPr>
          <w:rFonts w:ascii="宋体" w:hAnsi="宋体" w:eastAsia="宋体"/>
          <w:sz w:val="28"/>
          <w:szCs w:val="28"/>
        </w:rPr>
      </w:pPr>
      <w:r>
        <w:rPr>
          <w:rFonts w:hint="eastAsia" w:ascii="宋体" w:hAnsi="宋体" w:eastAsia="宋体"/>
          <w:sz w:val="28"/>
          <w:szCs w:val="28"/>
        </w:rPr>
        <w:t>（3）艺术创作获国家级展演奖项的作品按三级期刊论文奖励，入选国家级参展参演的作品，或获省级展演奖项的作品按四级学术期刊论文奖励。国家级赛事是指由中宣部、文旅部、教育部、广电总局等单位主办的全国性各类艺术专业大赛；或由中国文联系统，包括美术家协会、音乐家协会、舞蹈家协会、戏剧家协会、电影家协会、摄影家协会、书法家协会等机构举办的全国性艺术专业大赛，并且大赛的实际组织活动范围涉及全国或大部分省、区。</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科研成果奖及课题项目申报由科技产业处归口管理，未经科技产业处审批自行申报的获奖项目及课题项目不予奖励资助。</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专著须经学校组织鉴定，原则上为本专业20万字以上学术著作，书法作品或绘画作品为80幅以上，形式为纸质出版物。专著出版前须向学术委员会秘书处（科技产业处）进行学术专著出版资助申请，未经申请审批的项目不予奖励资助。</w:t>
      </w:r>
      <w:r>
        <w:rPr>
          <w:rFonts w:hint="eastAsia" w:ascii="宋体" w:hAnsi="宋体" w:eastAsia="宋体"/>
          <w:sz w:val="28"/>
          <w:szCs w:val="28"/>
        </w:rPr>
        <w:t>学术专著资助标准另按《南通师范高等专科学校科研奖励办法</w:t>
      </w:r>
      <w:r>
        <w:rPr>
          <w:rFonts w:ascii="宋体" w:hAnsi="宋体" w:eastAsia="宋体"/>
          <w:sz w:val="28"/>
          <w:szCs w:val="28"/>
        </w:rPr>
        <w:t>(试行)》</w:t>
      </w:r>
      <w:r>
        <w:rPr>
          <w:rFonts w:hint="eastAsia" w:ascii="宋体" w:hAnsi="宋体" w:eastAsia="宋体"/>
          <w:sz w:val="28"/>
          <w:szCs w:val="28"/>
        </w:rPr>
        <w:t>（通师高专校〔</w:t>
      </w:r>
      <w:r>
        <w:rPr>
          <w:rFonts w:ascii="宋体" w:hAnsi="宋体" w:eastAsia="宋体"/>
          <w:sz w:val="28"/>
          <w:szCs w:val="28"/>
        </w:rPr>
        <w:t>2016〕32号</w:t>
      </w:r>
      <w:r>
        <w:rPr>
          <w:rFonts w:hint="eastAsia" w:ascii="宋体" w:hAnsi="宋体" w:eastAsia="宋体"/>
          <w:sz w:val="28"/>
          <w:szCs w:val="28"/>
        </w:rPr>
        <w:t>）执行。</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期刊论文为本专业学术论文，期刊的级别及分类根据学校期刊分级认定办法和国家公布的学术期刊目录进行认定，连续型电子出版物上发表的论文不予奖励资助。</w:t>
      </w:r>
    </w:p>
    <w:p>
      <w:pPr>
        <w:spacing w:afterLines="50" w:line="500" w:lineRule="exact"/>
        <w:ind w:firstLine="562" w:firstLineChars="200"/>
        <w:rPr>
          <w:rFonts w:ascii="宋体" w:hAnsi="宋体" w:eastAsia="宋体"/>
          <w:b/>
          <w:sz w:val="28"/>
          <w:szCs w:val="28"/>
        </w:rPr>
      </w:pPr>
      <w:r>
        <w:rPr>
          <w:rFonts w:ascii="宋体" w:hAnsi="宋体" w:eastAsia="宋体"/>
          <w:b/>
          <w:sz w:val="28"/>
          <w:szCs w:val="28"/>
        </w:rPr>
        <w:t>3.人才奖励标准</w:t>
      </w:r>
    </w:p>
    <w:tbl>
      <w:tblPr>
        <w:tblStyle w:val="5"/>
        <w:tblW w:w="7792" w:type="dxa"/>
        <w:jc w:val="center"/>
        <w:tblInd w:w="0" w:type="dxa"/>
        <w:tblLayout w:type="fixed"/>
        <w:tblCellMar>
          <w:top w:w="0" w:type="dxa"/>
          <w:left w:w="108" w:type="dxa"/>
          <w:bottom w:w="0" w:type="dxa"/>
          <w:right w:w="108" w:type="dxa"/>
        </w:tblCellMar>
      </w:tblPr>
      <w:tblGrid>
        <w:gridCol w:w="708"/>
        <w:gridCol w:w="2548"/>
        <w:gridCol w:w="3118"/>
        <w:gridCol w:w="1418"/>
      </w:tblGrid>
      <w:tr>
        <w:tblPrEx>
          <w:tblLayout w:type="fixed"/>
          <w:tblCellMar>
            <w:top w:w="0" w:type="dxa"/>
            <w:left w:w="108" w:type="dxa"/>
            <w:bottom w:w="0" w:type="dxa"/>
            <w:right w:w="108" w:type="dxa"/>
          </w:tblCellMar>
        </w:tblPrEx>
        <w:trPr>
          <w:trHeight w:val="50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奖励（万）</w:t>
            </w:r>
          </w:p>
        </w:tc>
      </w:tr>
      <w:tr>
        <w:tblPrEx>
          <w:tblLayout w:type="fixed"/>
          <w:tblCellMar>
            <w:top w:w="0" w:type="dxa"/>
            <w:left w:w="108" w:type="dxa"/>
            <w:bottom w:w="0" w:type="dxa"/>
            <w:right w:w="108" w:type="dxa"/>
          </w:tblCellMar>
        </w:tblPrEx>
        <w:trPr>
          <w:trHeight w:val="397"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教学名师</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省级</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118" w:type="dxa"/>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cs="宋体"/>
                <w:kern w:val="0"/>
                <w:szCs w:val="21"/>
              </w:rPr>
              <w:t>市级</w:t>
            </w:r>
          </w:p>
        </w:tc>
        <w:tc>
          <w:tcPr>
            <w:tcW w:w="1418" w:type="dxa"/>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0.5</w:t>
            </w:r>
          </w:p>
        </w:tc>
      </w:tr>
      <w:tr>
        <w:tblPrEx>
          <w:tblLayout w:type="fixed"/>
          <w:tblCellMar>
            <w:top w:w="0" w:type="dxa"/>
            <w:left w:w="108" w:type="dxa"/>
            <w:bottom w:w="0" w:type="dxa"/>
            <w:right w:w="108" w:type="dxa"/>
          </w:tblCellMar>
        </w:tblPrEx>
        <w:trPr>
          <w:trHeight w:val="397"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333工程项目人才</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第一层次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6</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第二层次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第三层次</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70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54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市2</w:t>
            </w:r>
            <w:r>
              <w:rPr>
                <w:rFonts w:ascii="宋体" w:hAnsi="宋体" w:eastAsia="宋体" w:cs="宋体"/>
                <w:kern w:val="0"/>
                <w:szCs w:val="21"/>
              </w:rPr>
              <w:t>26工程项目人才</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第一层次</w:t>
            </w:r>
          </w:p>
        </w:tc>
        <w:tc>
          <w:tcPr>
            <w:tcW w:w="14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4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第二层次</w:t>
            </w:r>
          </w:p>
        </w:tc>
        <w:tc>
          <w:tcPr>
            <w:tcW w:w="141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4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第三层次</w:t>
            </w:r>
          </w:p>
        </w:tc>
        <w:tc>
          <w:tcPr>
            <w:tcW w:w="14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0.5</w:t>
            </w:r>
          </w:p>
        </w:tc>
      </w:tr>
      <w:tr>
        <w:tblPrEx>
          <w:tblLayout w:type="fixed"/>
          <w:tblCellMar>
            <w:top w:w="0" w:type="dxa"/>
            <w:left w:w="108" w:type="dxa"/>
            <w:bottom w:w="0" w:type="dxa"/>
            <w:right w:w="108" w:type="dxa"/>
          </w:tblCellMar>
        </w:tblPrEx>
        <w:trPr>
          <w:trHeight w:val="397" w:hRule="atLeast"/>
          <w:jc w:val="center"/>
        </w:trPr>
        <w:tc>
          <w:tcPr>
            <w:tcW w:w="70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54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省高校青蓝工程项目人才</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教学团队</w:t>
            </w:r>
          </w:p>
        </w:tc>
        <w:tc>
          <w:tcPr>
            <w:tcW w:w="14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2</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48" w:type="dxa"/>
            <w:vMerge w:val="continue"/>
            <w:tcBorders>
              <w:left w:val="single" w:color="000000"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311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带头人</w:t>
            </w:r>
          </w:p>
        </w:tc>
        <w:tc>
          <w:tcPr>
            <w:tcW w:w="141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Layout w:type="fixed"/>
          <w:tblCellMar>
            <w:top w:w="0" w:type="dxa"/>
            <w:left w:w="108" w:type="dxa"/>
            <w:bottom w:w="0" w:type="dxa"/>
            <w:right w:w="108" w:type="dxa"/>
          </w:tblCellMar>
        </w:tblPrEx>
        <w:trPr>
          <w:trHeight w:val="397" w:hRule="atLeast"/>
          <w:jc w:val="center"/>
        </w:trPr>
        <w:tc>
          <w:tcPr>
            <w:tcW w:w="708" w:type="dxa"/>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2548" w:type="dxa"/>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p>
        </w:tc>
        <w:tc>
          <w:tcPr>
            <w:tcW w:w="31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骨干教师</w:t>
            </w:r>
          </w:p>
        </w:tc>
        <w:tc>
          <w:tcPr>
            <w:tcW w:w="14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Cs w:val="21"/>
              </w:rPr>
            </w:pPr>
            <w:r>
              <w:rPr>
                <w:rFonts w:ascii="宋体" w:hAnsi="宋体" w:eastAsia="宋体" w:cs="宋体"/>
                <w:kern w:val="0"/>
                <w:szCs w:val="21"/>
              </w:rPr>
              <w:t>0.5</w:t>
            </w: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5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Cs w:val="21"/>
              </w:rPr>
            </w:pPr>
            <w:r>
              <w:rPr>
                <w:rFonts w:hint="eastAsia" w:ascii="宋体" w:hAnsi="宋体" w:eastAsia="宋体" w:cs="宋体"/>
                <w:kern w:val="0"/>
                <w:szCs w:val="21"/>
              </w:rPr>
              <w:t>人才引进</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ascii="宋体" w:hAnsi="宋体" w:eastAsia="宋体" w:cs="宋体"/>
                <w:kern w:val="0"/>
                <w:szCs w:val="21"/>
              </w:rPr>
              <w:t>引进专业博士</w:t>
            </w:r>
            <w:r>
              <w:rPr>
                <w:rFonts w:hint="eastAsia" w:ascii="宋体" w:hAnsi="宋体" w:eastAsia="宋体" w:cs="宋体"/>
                <w:kern w:val="0"/>
                <w:szCs w:val="21"/>
              </w:rPr>
              <w:t>1人</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Cs w:val="21"/>
              </w:rPr>
            </w:pPr>
            <w:r>
              <w:rPr>
                <w:rFonts w:hint="eastAsia" w:ascii="宋体" w:hAnsi="宋体" w:eastAsia="宋体" w:cs="宋体"/>
                <w:kern w:val="0"/>
                <w:szCs w:val="21"/>
              </w:rPr>
              <w:t>1</w:t>
            </w:r>
          </w:p>
        </w:tc>
      </w:tr>
    </w:tbl>
    <w:p>
      <w:pPr>
        <w:spacing w:line="440" w:lineRule="exact"/>
        <w:ind w:firstLine="562" w:firstLineChars="200"/>
        <w:rPr>
          <w:rFonts w:ascii="宋体" w:hAnsi="宋体" w:eastAsia="宋体"/>
          <w:b/>
          <w:bCs/>
          <w:sz w:val="28"/>
          <w:szCs w:val="28"/>
        </w:rPr>
      </w:pPr>
      <w:r>
        <w:rPr>
          <w:rFonts w:hint="eastAsia" w:ascii="宋体" w:hAnsi="宋体" w:eastAsia="宋体"/>
          <w:b/>
          <w:bCs/>
          <w:sz w:val="28"/>
          <w:szCs w:val="28"/>
        </w:rPr>
        <w:t>人才</w:t>
      </w:r>
      <w:r>
        <w:rPr>
          <w:rFonts w:ascii="宋体" w:hAnsi="宋体" w:eastAsia="宋体"/>
          <w:b/>
          <w:bCs/>
          <w:sz w:val="28"/>
          <w:szCs w:val="28"/>
        </w:rPr>
        <w:t>奖励相关说明</w:t>
      </w:r>
      <w:r>
        <w:rPr>
          <w:rFonts w:hint="eastAsia" w:ascii="宋体" w:hAnsi="宋体" w:eastAsia="宋体"/>
          <w:b/>
          <w:bCs/>
          <w:sz w:val="28"/>
          <w:szCs w:val="28"/>
        </w:rPr>
        <w:t>：</w:t>
      </w:r>
    </w:p>
    <w:p>
      <w:pPr>
        <w:spacing w:line="44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1）入选各类人才项目的人员除享受项目资助外，入选</w:t>
      </w:r>
      <w:r>
        <w:rPr>
          <w:rFonts w:hint="eastAsia" w:ascii="宋体" w:hAnsi="宋体" w:eastAsia="宋体" w:cs="Times New Roman"/>
          <w:sz w:val="28"/>
          <w:szCs w:val="28"/>
        </w:rPr>
        <w:t>当年一次性奖励5</w:t>
      </w:r>
      <w:r>
        <w:rPr>
          <w:rFonts w:ascii="宋体" w:hAnsi="宋体" w:eastAsia="宋体" w:cs="Times New Roman"/>
          <w:sz w:val="28"/>
          <w:szCs w:val="28"/>
        </w:rPr>
        <w:t>0%</w:t>
      </w:r>
      <w:r>
        <w:rPr>
          <w:rFonts w:hint="eastAsia" w:ascii="宋体" w:hAnsi="宋体" w:eastAsia="宋体" w:cs="Times New Roman"/>
          <w:sz w:val="28"/>
          <w:szCs w:val="28"/>
        </w:rPr>
        <w:t>，考核合格后奖励5</w:t>
      </w:r>
      <w:r>
        <w:rPr>
          <w:rFonts w:ascii="宋体" w:hAnsi="宋体" w:eastAsia="宋体" w:cs="Times New Roman"/>
          <w:sz w:val="28"/>
          <w:szCs w:val="28"/>
        </w:rPr>
        <w:t>0%</w:t>
      </w:r>
      <w:r>
        <w:rPr>
          <w:rFonts w:hint="eastAsia" w:ascii="宋体" w:hAnsi="宋体" w:eastAsia="宋体" w:cs="Times New Roman"/>
          <w:sz w:val="28"/>
          <w:szCs w:val="28"/>
        </w:rPr>
        <w:t>，考核优秀上浮</w:t>
      </w:r>
      <w:r>
        <w:rPr>
          <w:rFonts w:ascii="宋体" w:hAnsi="宋体" w:eastAsia="宋体" w:cs="Times New Roman"/>
          <w:sz w:val="28"/>
          <w:szCs w:val="28"/>
        </w:rPr>
        <w:t>10%</w:t>
      </w:r>
      <w:r>
        <w:rPr>
          <w:rFonts w:hint="eastAsia" w:ascii="宋体" w:hAnsi="宋体" w:eastAsia="宋体" w:cs="Times New Roman"/>
          <w:sz w:val="28"/>
          <w:szCs w:val="28"/>
        </w:rPr>
        <w:t>。</w:t>
      </w:r>
      <w:r>
        <w:rPr>
          <w:rFonts w:ascii="宋体" w:hAnsi="宋体" w:eastAsia="宋体" w:cs="Times New Roman"/>
          <w:sz w:val="28"/>
          <w:szCs w:val="28"/>
        </w:rPr>
        <w:t>培养期内所有成果享受学校科研奖</w:t>
      </w:r>
      <w:r>
        <w:rPr>
          <w:rFonts w:hint="eastAsia" w:ascii="宋体" w:hAnsi="宋体" w:eastAsia="宋体" w:cs="Times New Roman"/>
          <w:sz w:val="28"/>
          <w:szCs w:val="28"/>
        </w:rPr>
        <w:t>励。</w:t>
      </w:r>
    </w:p>
    <w:p>
      <w:pPr>
        <w:spacing w:line="44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2）</w:t>
      </w:r>
      <w:r>
        <w:rPr>
          <w:rFonts w:hint="eastAsia" w:ascii="宋体" w:hAnsi="宋体" w:eastAsia="宋体" w:cs="Times New Roman"/>
          <w:sz w:val="28"/>
          <w:szCs w:val="28"/>
        </w:rPr>
        <w:t>教职工（部门）向学校举荐不在学校人事部门掌握名单之中的专业博士，且积极参与引进工作，引进成功享受奖励。</w:t>
      </w:r>
    </w:p>
    <w:p>
      <w:pPr>
        <w:spacing w:line="440" w:lineRule="exact"/>
        <w:ind w:firstLine="562" w:firstLineChars="200"/>
        <w:rPr>
          <w:rFonts w:ascii="宋体" w:hAnsi="宋体" w:eastAsia="宋体"/>
          <w:b/>
          <w:sz w:val="28"/>
          <w:szCs w:val="28"/>
        </w:rPr>
      </w:pPr>
      <w:r>
        <w:rPr>
          <w:rFonts w:hint="eastAsia" w:ascii="宋体" w:hAnsi="宋体" w:eastAsia="宋体"/>
          <w:b/>
          <w:sz w:val="28"/>
          <w:szCs w:val="28"/>
        </w:rPr>
        <w:t>（二）评先评优</w:t>
      </w:r>
    </w:p>
    <w:p>
      <w:pPr>
        <w:spacing w:line="440" w:lineRule="exact"/>
        <w:ind w:firstLine="560" w:firstLineChars="200"/>
        <w:rPr>
          <w:rFonts w:ascii="宋体" w:hAnsi="宋体" w:eastAsia="宋体"/>
          <w:sz w:val="28"/>
          <w:szCs w:val="28"/>
        </w:rPr>
      </w:pPr>
      <w:r>
        <w:rPr>
          <w:rFonts w:ascii="宋体" w:hAnsi="宋体" w:eastAsia="宋体"/>
          <w:sz w:val="28"/>
          <w:szCs w:val="28"/>
        </w:rPr>
        <w:t>1.获得国家“万人计划”教学名师和教学成果奖、自然科</w:t>
      </w:r>
      <w:r>
        <w:rPr>
          <w:rFonts w:hint="eastAsia" w:ascii="宋体" w:hAnsi="宋体" w:eastAsia="宋体"/>
          <w:sz w:val="28"/>
          <w:szCs w:val="28"/>
        </w:rPr>
        <w:t>学奖、技术发明奖、科技进步奖、哲学社会科学基金项目优秀成果奖、教育科学优秀成果奖、优秀图书奖等二等奖（含）以上（个人排名第一）；获得教学比赛（或辅导员技能大赛）省级一等奖或国家级奖励的；主持国家级社会科学基金项目、自然科学基金项目、全国教育科学规划课题并结项，且符合年度岗位考核合格标准的，当年度直接定为优秀等次，优先考虑境外访学等进修学习机会。</w:t>
      </w:r>
    </w:p>
    <w:p>
      <w:pPr>
        <w:spacing w:line="440" w:lineRule="exact"/>
        <w:ind w:firstLine="560" w:firstLineChars="200"/>
        <w:rPr>
          <w:rFonts w:ascii="宋体" w:hAnsi="宋体" w:eastAsia="宋体"/>
          <w:sz w:val="28"/>
          <w:szCs w:val="28"/>
        </w:rPr>
      </w:pPr>
      <w:r>
        <w:rPr>
          <w:rFonts w:ascii="宋体" w:hAnsi="宋体" w:eastAsia="宋体"/>
          <w:sz w:val="28"/>
          <w:szCs w:val="28"/>
        </w:rPr>
        <w:t>2.当年度获得省级及以上教学成果奖，入选省级及以上专</w:t>
      </w:r>
      <w:r>
        <w:rPr>
          <w:rFonts w:hint="eastAsia" w:ascii="宋体" w:hAnsi="宋体" w:eastAsia="宋体"/>
          <w:sz w:val="28"/>
          <w:szCs w:val="28"/>
        </w:rPr>
        <w:t>业教学资源库或教学案例库（主持人），主持省级及以上精品在线开放课程、产学合作协同育人项目，获评省重点教材或规划教材，获得党委、政府部门或受其委托的教指委、行指委组织的国家级赛事一等奖、二等奖、三等奖或省级一等奖（团体奖个人排名第一），指导学生参加大学生挑战杯、互联网</w:t>
      </w:r>
      <w:r>
        <w:rPr>
          <w:rFonts w:ascii="宋体" w:hAnsi="宋体" w:eastAsia="宋体"/>
          <w:sz w:val="28"/>
          <w:szCs w:val="28"/>
        </w:rPr>
        <w:t>+、学科竞赛、创新创业等赛事以及毕业设计（论文）评比获</w:t>
      </w:r>
      <w:r>
        <w:rPr>
          <w:rFonts w:hint="eastAsia" w:ascii="宋体" w:hAnsi="宋体" w:eastAsia="宋体"/>
          <w:sz w:val="28"/>
          <w:szCs w:val="28"/>
        </w:rPr>
        <w:t>得国家级前三等级（每项限</w:t>
      </w:r>
      <w:r>
        <w:rPr>
          <w:rFonts w:ascii="宋体" w:hAnsi="宋体" w:eastAsia="宋体"/>
          <w:sz w:val="28"/>
          <w:szCs w:val="28"/>
        </w:rPr>
        <w:t xml:space="preserve"> 3 人）、省级二等奖及以上（每项</w:t>
      </w:r>
      <w:r>
        <w:rPr>
          <w:rFonts w:hint="eastAsia" w:ascii="宋体" w:hAnsi="宋体" w:eastAsia="宋体"/>
          <w:sz w:val="28"/>
          <w:szCs w:val="28"/>
        </w:rPr>
        <w:t>限</w:t>
      </w:r>
      <w:r>
        <w:rPr>
          <w:rFonts w:ascii="宋体" w:hAnsi="宋体" w:eastAsia="宋体"/>
          <w:sz w:val="28"/>
          <w:szCs w:val="28"/>
        </w:rPr>
        <w:t xml:space="preserve"> 3 人），年度教学考核直接定为优秀。上述直接定为教学优</w:t>
      </w:r>
      <w:r>
        <w:rPr>
          <w:rFonts w:hint="eastAsia" w:ascii="宋体" w:hAnsi="宋体" w:eastAsia="宋体"/>
          <w:sz w:val="28"/>
          <w:szCs w:val="28"/>
        </w:rPr>
        <w:t>秀的，不占学院当年度教学优秀评比指标。</w:t>
      </w:r>
    </w:p>
    <w:p>
      <w:pPr>
        <w:spacing w:line="440" w:lineRule="exact"/>
        <w:ind w:firstLine="560" w:firstLineChars="200"/>
        <w:rPr>
          <w:rFonts w:ascii="宋体" w:hAnsi="宋体" w:eastAsia="宋体"/>
          <w:sz w:val="28"/>
          <w:szCs w:val="28"/>
        </w:rPr>
      </w:pPr>
      <w:r>
        <w:rPr>
          <w:rFonts w:ascii="宋体" w:hAnsi="宋体" w:eastAsia="宋体"/>
          <w:sz w:val="28"/>
          <w:szCs w:val="28"/>
        </w:rPr>
        <w:t>3.当年度获得省级及以上项目（课题）立项，或</w:t>
      </w:r>
      <w:r>
        <w:rPr>
          <w:rFonts w:hint="eastAsia" w:ascii="宋体" w:hAnsi="宋体" w:eastAsia="宋体"/>
          <w:sz w:val="28"/>
          <w:szCs w:val="28"/>
        </w:rPr>
        <w:t>高级职称教师公开发表核心期刊论文</w:t>
      </w:r>
      <w:r>
        <w:rPr>
          <w:rFonts w:ascii="宋体" w:hAnsi="宋体" w:eastAsia="宋体"/>
          <w:sz w:val="28"/>
          <w:szCs w:val="28"/>
        </w:rPr>
        <w:t xml:space="preserve"> 2 篇、其他教师公开发表核心</w:t>
      </w:r>
      <w:r>
        <w:rPr>
          <w:rFonts w:hint="eastAsia" w:ascii="宋体" w:hAnsi="宋体" w:eastAsia="宋体"/>
          <w:sz w:val="28"/>
          <w:szCs w:val="28"/>
        </w:rPr>
        <w:t>期刊论文</w:t>
      </w:r>
      <w:r>
        <w:rPr>
          <w:rFonts w:ascii="宋体" w:hAnsi="宋体" w:eastAsia="宋体"/>
          <w:sz w:val="28"/>
          <w:szCs w:val="28"/>
        </w:rPr>
        <w:t xml:space="preserve"> 1 篇，或获得市级及以上自然科学、社会科学、教育</w:t>
      </w:r>
      <w:r>
        <w:rPr>
          <w:rFonts w:hint="eastAsia" w:ascii="宋体" w:hAnsi="宋体" w:eastAsia="宋体"/>
          <w:sz w:val="28"/>
          <w:szCs w:val="28"/>
        </w:rPr>
        <w:t>科学成果一等奖（省级以上二等奖），或获得专利发明奖的，个人排名第一，年度科研绩效等级直接定为优秀。</w:t>
      </w:r>
    </w:p>
    <w:p>
      <w:pPr>
        <w:tabs>
          <w:tab w:val="right" w:pos="8306"/>
        </w:tabs>
        <w:spacing w:line="440" w:lineRule="exact"/>
        <w:ind w:firstLine="562" w:firstLineChars="200"/>
        <w:rPr>
          <w:rFonts w:ascii="宋体" w:hAnsi="宋体" w:eastAsia="宋体"/>
          <w:b/>
          <w:sz w:val="28"/>
          <w:szCs w:val="28"/>
        </w:rPr>
      </w:pPr>
      <w:r>
        <w:rPr>
          <w:rFonts w:hint="eastAsia" w:ascii="宋体" w:hAnsi="宋体" w:eastAsia="宋体"/>
          <w:b/>
          <w:sz w:val="28"/>
          <w:szCs w:val="28"/>
        </w:rPr>
        <w:t>五、附则</w:t>
      </w:r>
      <w:r>
        <w:rPr>
          <w:rFonts w:ascii="宋体" w:hAnsi="宋体" w:eastAsia="宋体"/>
          <w:b/>
          <w:sz w:val="28"/>
          <w:szCs w:val="28"/>
        </w:rPr>
        <w:tab/>
      </w:r>
    </w:p>
    <w:p>
      <w:pPr>
        <w:widowControl/>
        <w:spacing w:line="440" w:lineRule="exact"/>
        <w:ind w:firstLine="560" w:firstLineChars="200"/>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学校原有政策中与本计划相关规定的各类奖惩有重复的，按此执行；未提及的，执行原政策。</w:t>
      </w:r>
    </w:p>
    <w:p>
      <w:pPr>
        <w:widowControl/>
        <w:spacing w:line="440" w:lineRule="exact"/>
        <w:ind w:firstLine="560" w:firstLineChars="200"/>
        <w:jc w:val="left"/>
        <w:rPr>
          <w:rFonts w:ascii="宋体" w:hAnsi="宋体" w:eastAsia="宋体"/>
          <w:sz w:val="28"/>
          <w:szCs w:val="28"/>
        </w:rPr>
      </w:pPr>
      <w:r>
        <w:rPr>
          <w:rFonts w:hint="eastAsia" w:ascii="宋体" w:hAnsi="宋体" w:eastAsia="宋体"/>
          <w:sz w:val="28"/>
          <w:szCs w:val="28"/>
        </w:rPr>
        <w:t>2.凡没有列入本计划的重大成果，经《内涵提升三年行动计划》实施领导小组</w:t>
      </w:r>
      <w:r>
        <w:rPr>
          <w:rFonts w:ascii="宋体" w:hAnsi="宋体" w:eastAsia="宋体"/>
          <w:sz w:val="28"/>
          <w:szCs w:val="28"/>
        </w:rPr>
        <w:t>研究后，可按类似成果项目级别进行奖励；如确无对应项目，由学校研究确定奖励标准。</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3.本计划自</w:t>
      </w:r>
      <w:r>
        <w:rPr>
          <w:rFonts w:ascii="宋体" w:hAnsi="宋体" w:eastAsia="宋体"/>
          <w:sz w:val="28"/>
          <w:szCs w:val="28"/>
        </w:rPr>
        <w:t xml:space="preserve"> 2023 年 1</w:t>
      </w:r>
      <w:r>
        <w:rPr>
          <w:rFonts w:hint="eastAsia" w:ascii="宋体" w:hAnsi="宋体" w:eastAsia="宋体"/>
          <w:sz w:val="28"/>
          <w:szCs w:val="28"/>
        </w:rPr>
        <w:t>月起正式实施。</w:t>
      </w:r>
    </w:p>
    <w:p>
      <w:pPr>
        <w:spacing w:line="440" w:lineRule="exact"/>
        <w:ind w:firstLine="600" w:firstLineChars="200"/>
        <w:rPr>
          <w:rFonts w:hint="eastAsia" w:ascii="仿宋_GB2312" w:eastAsia="仿宋_GB2312"/>
          <w:color w:val="000000"/>
          <w:kern w:val="0"/>
          <w:sz w:val="30"/>
          <w:szCs w:val="30"/>
        </w:rPr>
      </w:pPr>
    </w:p>
    <w:sectPr>
      <w:footerReference r:id="rId3" w:type="default"/>
      <w:pgSz w:w="11906" w:h="16838"/>
      <w:pgMar w:top="1440" w:right="1588" w:bottom="11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jc4MzczNWRhYjEyMWIxNmZkZWI1ZjkwNTljMDQifQ=="/>
  </w:docVars>
  <w:rsids>
    <w:rsidRoot w:val="30D47D23"/>
    <w:rsid w:val="00112A5E"/>
    <w:rsid w:val="00340DEA"/>
    <w:rsid w:val="003E3FED"/>
    <w:rsid w:val="005608C6"/>
    <w:rsid w:val="030F676D"/>
    <w:rsid w:val="1738306A"/>
    <w:rsid w:val="182A7557"/>
    <w:rsid w:val="1CB92CEC"/>
    <w:rsid w:val="276F70F1"/>
    <w:rsid w:val="2CAB0D28"/>
    <w:rsid w:val="30D47D23"/>
    <w:rsid w:val="32D86A5C"/>
    <w:rsid w:val="45676C98"/>
    <w:rsid w:val="4C1D6C91"/>
    <w:rsid w:val="518E5274"/>
    <w:rsid w:val="5D884E7F"/>
    <w:rsid w:val="609A0323"/>
    <w:rsid w:val="627D1D9B"/>
    <w:rsid w:val="73A3131E"/>
    <w:rsid w:val="7872364C"/>
    <w:rsid w:val="79161754"/>
    <w:rsid w:val="7F56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rFonts w:ascii="Times New Roman" w:hAnsi="Times New Roman" w:eastAsia="宋体" w:cs="Times New Roman"/>
      <w:kern w:val="2"/>
      <w:sz w:val="18"/>
      <w:szCs w:val="18"/>
    </w:rPr>
  </w:style>
  <w:style w:type="character" w:customStyle="1" w:styleId="8">
    <w:name w:val="页脚 Char"/>
    <w:basedOn w:val="4"/>
    <w:link w:val="2"/>
    <w:uiPriority w:val="0"/>
    <w:rPr>
      <w:rFonts w:ascii="Times New Roman" w:hAnsi="Times New Roman" w:eastAsia="宋体" w:cs="Times New Roman"/>
      <w:kern w:val="2"/>
      <w:sz w:val="18"/>
      <w:szCs w:val="18"/>
    </w:rPr>
  </w:style>
  <w:style w:type="table" w:customStyle="1" w:styleId="9">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254</Characters>
  <Lines>2</Lines>
  <Paragraphs>1</Paragraphs>
  <TotalTime>8</TotalTime>
  <ScaleCrop>false</ScaleCrop>
  <LinksUpToDate>false</LinksUpToDate>
  <CharactersWithSpaces>297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2023-03-30T02:42:00Z</dcterms:created>
  <dc:creator>lin</dc:creator>
  <cp:lastModifiedBy>杜飞飞</cp:lastModifiedBy>
  <cp:lastPrinted>2023-06-19T01:28:08Z</cp:lastPrinted>
  <dcterms:modified xsi:type="dcterms:W3CDTF">2023-06-19T01:28:18Z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FE4C3F8E7D1243FB82EAC4A9AE3B8090</vt:lpwstr>
  </property>
</Properties>
</file>